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DE2A" w14:textId="229659DA" w:rsidR="00AF548F" w:rsidRDefault="00BB3CCB" w:rsidP="00613058">
      <w:pPr>
        <w:pBdr>
          <w:top w:val="single" w:sz="4" w:space="1" w:color="auto"/>
          <w:left w:val="single" w:sz="4" w:space="4" w:color="auto"/>
          <w:bottom w:val="single" w:sz="4" w:space="1" w:color="auto"/>
          <w:right w:val="single" w:sz="4" w:space="4" w:color="auto"/>
        </w:pBdr>
      </w:pPr>
      <w:r>
        <w:rPr>
          <w:b/>
          <w:bCs/>
        </w:rPr>
        <w:t>Instrucciones de uso</w:t>
      </w:r>
      <w:r w:rsidR="002555F1">
        <w:rPr>
          <w:b/>
          <w:bCs/>
        </w:rPr>
        <w:t xml:space="preserve"> – Nueva versión aplicable a partir del </w:t>
      </w:r>
      <w:r w:rsidR="004E6428">
        <w:rPr>
          <w:b/>
          <w:bCs/>
        </w:rPr>
        <w:t>año calendario</w:t>
      </w:r>
      <w:r w:rsidR="002555F1">
        <w:rPr>
          <w:b/>
          <w:bCs/>
        </w:rPr>
        <w:t xml:space="preserve"> </w:t>
      </w:r>
      <w:r w:rsidR="004E6428">
        <w:rPr>
          <w:b/>
          <w:bCs/>
        </w:rPr>
        <w:t>2023</w:t>
      </w:r>
    </w:p>
    <w:p w14:paraId="4D687E17" w14:textId="1FC75864" w:rsidR="004320FC" w:rsidRPr="004320FC" w:rsidRDefault="004320FC" w:rsidP="004320FC">
      <w:pPr>
        <w:rPr>
          <w:b/>
        </w:rPr>
      </w:pPr>
      <w:r w:rsidRPr="0002361E">
        <w:rPr>
          <w:b/>
          <w:u w:val="single"/>
        </w:rPr>
        <w:t>Ingreso de datos a la planilla</w:t>
      </w:r>
      <w:r w:rsidRPr="004320FC">
        <w:rPr>
          <w:b/>
        </w:rPr>
        <w:t>:</w:t>
      </w:r>
    </w:p>
    <w:p w14:paraId="632506BC" w14:textId="3D70DB14" w:rsidR="004320FC" w:rsidRPr="004320FC" w:rsidRDefault="004320FC" w:rsidP="004320FC">
      <w:r>
        <w:t xml:space="preserve">Como regla general, </w:t>
      </w:r>
      <w:r w:rsidR="00EA60A7" w:rsidRPr="00EA60A7">
        <w:rPr>
          <w:u w:val="single"/>
        </w:rPr>
        <w:t>únicamente</w:t>
      </w:r>
      <w:r w:rsidRPr="00BB3CCB">
        <w:t xml:space="preserve"> se deberán cargar los </w:t>
      </w:r>
      <w:r>
        <w:t xml:space="preserve">conceptos exteriorizados en las </w:t>
      </w:r>
      <w:r w:rsidR="00EA60A7">
        <w:rPr>
          <w:color w:val="000000" w:themeColor="text1"/>
        </w:rPr>
        <w:t>celd</w:t>
      </w:r>
      <w:r w:rsidRPr="00BB3CCB">
        <w:rPr>
          <w:color w:val="000000" w:themeColor="text1"/>
        </w:rPr>
        <w:t>as</w:t>
      </w:r>
      <w:r w:rsidR="00EA60A7">
        <w:rPr>
          <w:color w:val="000000" w:themeColor="text1"/>
        </w:rPr>
        <w:t xml:space="preserve"> indicadas a continuación:</w:t>
      </w:r>
    </w:p>
    <w:p w14:paraId="62E82DE3" w14:textId="436FDFDD" w:rsidR="00C73427" w:rsidRPr="00BB3CCB" w:rsidRDefault="00BB3CCB" w:rsidP="005573BB">
      <w:pPr>
        <w:pStyle w:val="Prrafodelista"/>
        <w:numPr>
          <w:ilvl w:val="0"/>
          <w:numId w:val="1"/>
        </w:numPr>
      </w:pPr>
      <w:r w:rsidRPr="00B061C7">
        <w:rPr>
          <w:b/>
          <w:bCs/>
        </w:rPr>
        <w:t>Conceptos liquidados por el agente de retención</w:t>
      </w:r>
      <w:r w:rsidR="00AF548F">
        <w:t>:</w:t>
      </w:r>
      <w:r>
        <w:t xml:space="preserve"> </w:t>
      </w:r>
      <w:r w:rsidR="004320FC">
        <w:t>f</w:t>
      </w:r>
      <w:r w:rsidRPr="00B061C7">
        <w:rPr>
          <w:color w:val="000000" w:themeColor="text1"/>
        </w:rPr>
        <w:t xml:space="preserve">ilas: </w:t>
      </w:r>
      <w:r w:rsidR="00CA3D39" w:rsidRPr="00FC6C05">
        <w:rPr>
          <w:color w:val="000000" w:themeColor="text1"/>
          <w:highlight w:val="yellow"/>
        </w:rPr>
        <w:t>7</w:t>
      </w:r>
      <w:r w:rsidRPr="00FC6C05">
        <w:rPr>
          <w:color w:val="000000" w:themeColor="text1"/>
          <w:highlight w:val="yellow"/>
        </w:rPr>
        <w:t xml:space="preserve"> a 1</w:t>
      </w:r>
      <w:r w:rsidR="00CA3D39" w:rsidRPr="00FC6C05">
        <w:rPr>
          <w:color w:val="000000" w:themeColor="text1"/>
          <w:highlight w:val="yellow"/>
        </w:rPr>
        <w:t>5</w:t>
      </w:r>
      <w:r w:rsidRPr="00FC6C05">
        <w:rPr>
          <w:color w:val="000000" w:themeColor="text1"/>
          <w:highlight w:val="yellow"/>
        </w:rPr>
        <w:t>, 1</w:t>
      </w:r>
      <w:r w:rsidR="00B061C7" w:rsidRPr="00FC6C05">
        <w:rPr>
          <w:color w:val="000000" w:themeColor="text1"/>
          <w:highlight w:val="yellow"/>
        </w:rPr>
        <w:t>7,18</w:t>
      </w:r>
      <w:r w:rsidR="00E73E17" w:rsidRPr="00FC6C05">
        <w:rPr>
          <w:color w:val="000000" w:themeColor="text1"/>
          <w:highlight w:val="yellow"/>
        </w:rPr>
        <w:t>, 2</w:t>
      </w:r>
      <w:r w:rsidR="00B061C7" w:rsidRPr="00FC6C05">
        <w:rPr>
          <w:color w:val="000000" w:themeColor="text1"/>
          <w:highlight w:val="yellow"/>
        </w:rPr>
        <w:t xml:space="preserve">0 a </w:t>
      </w:r>
      <w:r w:rsidR="00E73E17" w:rsidRPr="00FC6C05">
        <w:rPr>
          <w:color w:val="000000" w:themeColor="text1"/>
          <w:highlight w:val="yellow"/>
        </w:rPr>
        <w:t>2</w:t>
      </w:r>
      <w:r w:rsidR="00B061C7" w:rsidRPr="00FC6C05">
        <w:rPr>
          <w:color w:val="000000" w:themeColor="text1"/>
          <w:highlight w:val="yellow"/>
        </w:rPr>
        <w:t>3</w:t>
      </w:r>
      <w:r w:rsidRPr="00B061C7">
        <w:rPr>
          <w:color w:val="000000" w:themeColor="text1"/>
        </w:rPr>
        <w:t>.</w:t>
      </w:r>
      <w:r w:rsidRPr="00B061C7">
        <w:rPr>
          <w:b/>
          <w:bCs/>
          <w:color w:val="000000" w:themeColor="text1"/>
        </w:rPr>
        <w:t xml:space="preserve"> </w:t>
      </w:r>
    </w:p>
    <w:p w14:paraId="45B03110" w14:textId="4D784A85" w:rsidR="00EA60A7" w:rsidRPr="00EA60A7" w:rsidRDefault="00BB3CCB" w:rsidP="00EA60A7">
      <w:pPr>
        <w:pStyle w:val="Prrafodelista"/>
        <w:numPr>
          <w:ilvl w:val="0"/>
          <w:numId w:val="1"/>
        </w:numPr>
      </w:pPr>
      <w:r w:rsidRPr="00BB3CCB">
        <w:rPr>
          <w:b/>
          <w:bCs/>
        </w:rPr>
        <w:t>Pluriempleo (Otros empleos)</w:t>
      </w:r>
      <w:r>
        <w:rPr>
          <w:b/>
          <w:bCs/>
        </w:rPr>
        <w:t xml:space="preserve">: </w:t>
      </w:r>
      <w:r w:rsidR="004320FC" w:rsidRPr="00EA60A7">
        <w:rPr>
          <w:bCs/>
        </w:rPr>
        <w:t>f</w:t>
      </w:r>
      <w:r w:rsidRPr="00BB3CCB">
        <w:rPr>
          <w:color w:val="000000" w:themeColor="text1"/>
        </w:rPr>
        <w:t xml:space="preserve">ilas: </w:t>
      </w:r>
      <w:r w:rsidR="0013073B">
        <w:rPr>
          <w:color w:val="000000" w:themeColor="text1"/>
          <w:highlight w:val="yellow"/>
        </w:rPr>
        <w:t>31</w:t>
      </w:r>
      <w:r w:rsidR="00461F80" w:rsidRPr="007722E5">
        <w:rPr>
          <w:color w:val="000000" w:themeColor="text1"/>
          <w:highlight w:val="yellow"/>
        </w:rPr>
        <w:t xml:space="preserve"> a 3</w:t>
      </w:r>
      <w:r w:rsidR="0013073B">
        <w:rPr>
          <w:color w:val="000000" w:themeColor="text1"/>
        </w:rPr>
        <w:t>9</w:t>
      </w:r>
      <w:r w:rsidRPr="00BB3CCB">
        <w:rPr>
          <w:color w:val="000000" w:themeColor="text1"/>
        </w:rPr>
        <w:t>.</w:t>
      </w:r>
      <w:r w:rsidRPr="00BB3CCB">
        <w:rPr>
          <w:b/>
          <w:bCs/>
          <w:color w:val="000000" w:themeColor="text1"/>
        </w:rPr>
        <w:t xml:space="preserve"> </w:t>
      </w:r>
    </w:p>
    <w:p w14:paraId="08029E83" w14:textId="3174D742" w:rsidR="00EA60A7" w:rsidRPr="00EA60A7" w:rsidRDefault="00EA60A7" w:rsidP="00EA60A7">
      <w:pPr>
        <w:pStyle w:val="Prrafodelista"/>
        <w:numPr>
          <w:ilvl w:val="0"/>
          <w:numId w:val="1"/>
        </w:numPr>
        <w:rPr>
          <w:b/>
        </w:rPr>
      </w:pPr>
      <w:r w:rsidRPr="00EA60A7">
        <w:rPr>
          <w:b/>
        </w:rPr>
        <w:t>Deducciones:</w:t>
      </w:r>
      <w:r>
        <w:rPr>
          <w:b/>
        </w:rPr>
        <w:t xml:space="preserve"> </w:t>
      </w:r>
      <w:r>
        <w:t xml:space="preserve">filas </w:t>
      </w:r>
      <w:r w:rsidR="00080BAB" w:rsidRPr="00080BAB">
        <w:rPr>
          <w:highlight w:val="yellow"/>
        </w:rPr>
        <w:t>6</w:t>
      </w:r>
      <w:r w:rsidR="00A63C05">
        <w:rPr>
          <w:highlight w:val="yellow"/>
        </w:rPr>
        <w:t>1</w:t>
      </w:r>
      <w:r w:rsidR="00080BAB" w:rsidRPr="00080BAB">
        <w:rPr>
          <w:highlight w:val="yellow"/>
        </w:rPr>
        <w:t xml:space="preserve"> a </w:t>
      </w:r>
      <w:r w:rsidR="00080BAB" w:rsidRPr="00A63C05">
        <w:rPr>
          <w:highlight w:val="yellow"/>
        </w:rPr>
        <w:t>6</w:t>
      </w:r>
      <w:r w:rsidR="00A63C05" w:rsidRPr="00A63C05">
        <w:rPr>
          <w:highlight w:val="yellow"/>
        </w:rPr>
        <w:t>3</w:t>
      </w:r>
      <w:r w:rsidR="00E55A53">
        <w:rPr>
          <w:rStyle w:val="Refdenotaalpie"/>
          <w:highlight w:val="yellow"/>
        </w:rPr>
        <w:footnoteReference w:id="2"/>
      </w:r>
      <w:r w:rsidR="00080BAB">
        <w:t xml:space="preserve"> y </w:t>
      </w:r>
      <w:r w:rsidRPr="007722E5">
        <w:rPr>
          <w:highlight w:val="yellow"/>
        </w:rPr>
        <w:t>1</w:t>
      </w:r>
      <w:r w:rsidR="00E07155">
        <w:rPr>
          <w:highlight w:val="yellow"/>
        </w:rPr>
        <w:t>24</w:t>
      </w:r>
      <w:r w:rsidRPr="007722E5">
        <w:rPr>
          <w:highlight w:val="yellow"/>
        </w:rPr>
        <w:t xml:space="preserve"> a 1</w:t>
      </w:r>
      <w:r w:rsidR="00715204">
        <w:t>3</w:t>
      </w:r>
      <w:r w:rsidR="00E07155">
        <w:t>6</w:t>
      </w:r>
      <w:r>
        <w:t>, ambas inclusive.</w:t>
      </w:r>
    </w:p>
    <w:p w14:paraId="4E13F4F3" w14:textId="2C4603DA" w:rsidR="00F9690F" w:rsidRPr="006D0711" w:rsidRDefault="00F9690F" w:rsidP="00F9690F">
      <w:pPr>
        <w:pStyle w:val="Prrafodelista"/>
        <w:numPr>
          <w:ilvl w:val="0"/>
          <w:numId w:val="1"/>
        </w:numPr>
        <w:rPr>
          <w:highlight w:val="yellow"/>
        </w:rPr>
      </w:pPr>
      <w:r w:rsidRPr="00EA60A7">
        <w:rPr>
          <w:b/>
          <w:bCs/>
        </w:rPr>
        <w:t>C</w:t>
      </w:r>
      <w:r>
        <w:rPr>
          <w:b/>
          <w:bCs/>
        </w:rPr>
        <w:t>arga</w:t>
      </w:r>
      <w:r w:rsidRPr="00EA60A7">
        <w:rPr>
          <w:b/>
          <w:bCs/>
        </w:rPr>
        <w:t xml:space="preserve">s </w:t>
      </w:r>
      <w:r>
        <w:rPr>
          <w:b/>
          <w:bCs/>
        </w:rPr>
        <w:t>de familia</w:t>
      </w:r>
      <w:r w:rsidRPr="00EA60A7">
        <w:rPr>
          <w:b/>
          <w:bCs/>
        </w:rPr>
        <w:t xml:space="preserve">: </w:t>
      </w:r>
      <w:r>
        <w:t xml:space="preserve">deberán completarse en las siguientes celdas la cantidad de meses en que se computa cada carga de familia y además por cada hijo si el/la trabajador/a se computa el 50 % </w:t>
      </w:r>
      <w:proofErr w:type="spellStart"/>
      <w:r>
        <w:t>ó</w:t>
      </w:r>
      <w:proofErr w:type="spellEnd"/>
      <w:r>
        <w:t xml:space="preserve"> 100 % </w:t>
      </w:r>
      <w:r w:rsidR="00C254BF" w:rsidRPr="00C254BF">
        <w:rPr>
          <w:highlight w:val="yellow"/>
        </w:rPr>
        <w:t>B</w:t>
      </w:r>
      <w:proofErr w:type="gramStart"/>
      <w:r w:rsidR="00C254BF" w:rsidRPr="00C254BF">
        <w:rPr>
          <w:highlight w:val="yellow"/>
        </w:rPr>
        <w:t>10</w:t>
      </w:r>
      <w:r w:rsidR="00C254BF">
        <w:t>2,</w:t>
      </w:r>
      <w:r>
        <w:t>C</w:t>
      </w:r>
      <w:proofErr w:type="gramEnd"/>
      <w:r>
        <w:rPr>
          <w:highlight w:val="yellow"/>
        </w:rPr>
        <w:t>102</w:t>
      </w:r>
      <w:r w:rsidRPr="007722E5">
        <w:rPr>
          <w:highlight w:val="yellow"/>
        </w:rPr>
        <w:t>, B</w:t>
      </w:r>
      <w:r>
        <w:rPr>
          <w:highlight w:val="yellow"/>
        </w:rPr>
        <w:t>104</w:t>
      </w:r>
      <w:r w:rsidRPr="007722E5">
        <w:rPr>
          <w:highlight w:val="yellow"/>
        </w:rPr>
        <w:t xml:space="preserve"> </w:t>
      </w:r>
      <w:r>
        <w:rPr>
          <w:highlight w:val="yellow"/>
        </w:rPr>
        <w:t>a</w:t>
      </w:r>
      <w:r w:rsidRPr="007722E5">
        <w:rPr>
          <w:highlight w:val="yellow"/>
        </w:rPr>
        <w:t xml:space="preserve"> B</w:t>
      </w:r>
      <w:r>
        <w:t xml:space="preserve">109, </w:t>
      </w:r>
      <w:r w:rsidRPr="006D0711">
        <w:rPr>
          <w:highlight w:val="yellow"/>
        </w:rPr>
        <w:t>C104</w:t>
      </w:r>
      <w:r w:rsidR="00FC6C05">
        <w:rPr>
          <w:highlight w:val="yellow"/>
        </w:rPr>
        <w:t xml:space="preserve"> a</w:t>
      </w:r>
      <w:r w:rsidRPr="006D0711">
        <w:rPr>
          <w:highlight w:val="yellow"/>
        </w:rPr>
        <w:t xml:space="preserve"> C109</w:t>
      </w:r>
      <w:r>
        <w:t xml:space="preserve">, </w:t>
      </w:r>
      <w:r w:rsidRPr="006D0711">
        <w:rPr>
          <w:highlight w:val="yellow"/>
        </w:rPr>
        <w:t>B111 a B113</w:t>
      </w:r>
      <w:r>
        <w:t xml:space="preserve">, </w:t>
      </w:r>
      <w:r w:rsidRPr="006D0711">
        <w:rPr>
          <w:highlight w:val="yellow"/>
        </w:rPr>
        <w:t>C111 a C113.</w:t>
      </w:r>
    </w:p>
    <w:p w14:paraId="46C8E806" w14:textId="5DA1101A" w:rsidR="00C62A00" w:rsidRDefault="00C62A00" w:rsidP="00C62A00">
      <w:pPr>
        <w:pStyle w:val="Prrafodelista"/>
      </w:pPr>
    </w:p>
    <w:p w14:paraId="06F3A83D" w14:textId="4C89EA20" w:rsidR="001D6493" w:rsidRDefault="001D6493" w:rsidP="00C62A00">
      <w:pPr>
        <w:pStyle w:val="Prrafodelista"/>
      </w:pPr>
    </w:p>
    <w:p w14:paraId="61E7AFC8" w14:textId="13BDF809" w:rsidR="001D6493" w:rsidRDefault="001D6493" w:rsidP="0003684A">
      <w:pPr>
        <w:jc w:val="both"/>
      </w:pPr>
      <w:r w:rsidRPr="0003684A">
        <w:rPr>
          <w:b/>
        </w:rPr>
        <w:t>Importante</w:t>
      </w:r>
      <w:r>
        <w:t xml:space="preserve">: Por casos particulares, tengan a bien contactarse con el mail </w:t>
      </w:r>
      <w:hyperlink r:id="rId8" w:history="1">
        <w:r w:rsidRPr="001824B4">
          <w:rPr>
            <w:rStyle w:val="Hipervnculo"/>
          </w:rPr>
          <w:t>asesoramiento@consejocaba.org.ar</w:t>
        </w:r>
      </w:hyperlink>
    </w:p>
    <w:p w14:paraId="2F9E6F1C" w14:textId="79E126C4" w:rsidR="001D6493" w:rsidRDefault="001D6493" w:rsidP="00C62A00">
      <w:pPr>
        <w:pStyle w:val="Prrafodelista"/>
      </w:pPr>
    </w:p>
    <w:p w14:paraId="4D993892" w14:textId="77777777" w:rsidR="001D6493" w:rsidRDefault="001D6493" w:rsidP="00C62A00">
      <w:pPr>
        <w:pStyle w:val="Prrafodelista"/>
      </w:pPr>
    </w:p>
    <w:p w14:paraId="60A2C59D" w14:textId="77777777" w:rsidR="001D6493" w:rsidRDefault="001D6493" w:rsidP="00C62A00">
      <w:pPr>
        <w:pStyle w:val="Prrafodelista"/>
      </w:pPr>
    </w:p>
    <w:p w14:paraId="1019A86B" w14:textId="4A427577" w:rsidR="00EA60A7" w:rsidRPr="000B2A39" w:rsidRDefault="007722E5" w:rsidP="007722E5">
      <w:pPr>
        <w:rPr>
          <w:b/>
        </w:rPr>
      </w:pPr>
      <w:r w:rsidRPr="0002361E">
        <w:rPr>
          <w:b/>
          <w:u w:val="single"/>
        </w:rPr>
        <w:t>Aclaraciones</w:t>
      </w:r>
      <w:r w:rsidRPr="000B2A39">
        <w:rPr>
          <w:b/>
        </w:rPr>
        <w:t>:</w:t>
      </w:r>
    </w:p>
    <w:p w14:paraId="72A121AE" w14:textId="119D0E3A" w:rsidR="007722E5" w:rsidRDefault="00A855E0" w:rsidP="000B2A39">
      <w:pPr>
        <w:jc w:val="both"/>
      </w:pPr>
      <w:r>
        <w:rPr>
          <w:b/>
          <w:bCs/>
        </w:rPr>
        <w:t xml:space="preserve">Supuesto empleado. </w:t>
      </w:r>
      <w:r w:rsidR="007722E5">
        <w:t xml:space="preserve">Se confecciona un </w:t>
      </w:r>
      <w:r w:rsidR="00314839">
        <w:t xml:space="preserve">único </w:t>
      </w:r>
      <w:r w:rsidR="007722E5">
        <w:t>modelo</w:t>
      </w:r>
      <w:r w:rsidR="00314839">
        <w:t xml:space="preserve"> de planilla, donde el criterio </w:t>
      </w:r>
      <w:r w:rsidR="00DE49F2">
        <w:t>utiliz</w:t>
      </w:r>
      <w:r w:rsidR="00314839">
        <w:t xml:space="preserve">ado por el agente de retención para el pago de </w:t>
      </w:r>
      <w:r w:rsidR="002D79C5">
        <w:t xml:space="preserve">remuneraciones y/o </w:t>
      </w:r>
      <w:r w:rsidR="00314839">
        <w:t>haberes</w:t>
      </w:r>
      <w:r w:rsidR="002D79C5">
        <w:t xml:space="preserve"> es que el sueldo devengado se cobra </w:t>
      </w:r>
      <w:r w:rsidR="00AF3A7F">
        <w:t xml:space="preserve">hasta el último día del mismo mes; es decir: </w:t>
      </w:r>
      <w:r w:rsidR="00D74D11">
        <w:t xml:space="preserve">el </w:t>
      </w:r>
      <w:r w:rsidR="00AF3A7F">
        <w:t xml:space="preserve">mes devengado </w:t>
      </w:r>
      <w:r w:rsidR="00D74D11">
        <w:t>es igual al mes de cobro.</w:t>
      </w:r>
    </w:p>
    <w:p w14:paraId="40964C3C" w14:textId="60F76120" w:rsidR="000B2A39" w:rsidRDefault="000B2A39" w:rsidP="007722E5"/>
    <w:p w14:paraId="12B2FDD7" w14:textId="7A71BD01" w:rsidR="007C6490" w:rsidRDefault="007C6490" w:rsidP="00A855E0">
      <w:pPr>
        <w:jc w:val="both"/>
      </w:pPr>
      <w:r w:rsidRPr="00A855E0">
        <w:rPr>
          <w:b/>
          <w:bCs/>
        </w:rPr>
        <w:t>Sindicato:</w:t>
      </w:r>
      <w:r>
        <w:t xml:space="preserve"> en caso de existir aportes personales por este concepto, se deberá cargar manualmente el importe que surja del recibo de sueldos</w:t>
      </w:r>
      <w:r w:rsidR="00DE49F2">
        <w:t xml:space="preserve"> </w:t>
      </w:r>
      <w:r w:rsidR="00DE49F2" w:rsidRPr="00A855E0">
        <w:rPr>
          <w:color w:val="FF0000"/>
          <w:highlight w:val="yellow"/>
        </w:rPr>
        <w:t>(Fila 2</w:t>
      </w:r>
      <w:r w:rsidR="00A458E2">
        <w:rPr>
          <w:color w:val="FF0000"/>
          <w:highlight w:val="yellow"/>
        </w:rPr>
        <w:t>3</w:t>
      </w:r>
      <w:r w:rsidR="00DE49F2" w:rsidRPr="00A855E0">
        <w:rPr>
          <w:color w:val="FF0000"/>
          <w:highlight w:val="yellow"/>
        </w:rPr>
        <w:t>, celdas B2</w:t>
      </w:r>
      <w:r w:rsidR="00A458E2">
        <w:rPr>
          <w:color w:val="FF0000"/>
          <w:highlight w:val="yellow"/>
        </w:rPr>
        <w:t>3</w:t>
      </w:r>
      <w:r w:rsidR="00DE49F2" w:rsidRPr="00A855E0">
        <w:rPr>
          <w:color w:val="FF0000"/>
          <w:highlight w:val="yellow"/>
        </w:rPr>
        <w:t xml:space="preserve"> a M2</w:t>
      </w:r>
      <w:r w:rsidR="00A458E2">
        <w:rPr>
          <w:color w:val="FF0000"/>
          <w:highlight w:val="yellow"/>
        </w:rPr>
        <w:t>3</w:t>
      </w:r>
      <w:r w:rsidR="00DE49F2" w:rsidRPr="00A855E0">
        <w:rPr>
          <w:color w:val="FF0000"/>
          <w:highlight w:val="yellow"/>
        </w:rPr>
        <w:t>)</w:t>
      </w:r>
      <w:r>
        <w:t xml:space="preserve">, </w:t>
      </w:r>
      <w:r w:rsidR="001B49C5">
        <w:t xml:space="preserve">así como el que corresponda aplicar en la </w:t>
      </w:r>
      <w:r>
        <w:t xml:space="preserve">parte de liquidación de la retención del impuesto a las ganancias </w:t>
      </w:r>
      <w:r w:rsidRPr="00A855E0">
        <w:rPr>
          <w:highlight w:val="yellow"/>
        </w:rPr>
        <w:t>(</w:t>
      </w:r>
      <w:r w:rsidRPr="00A855E0">
        <w:rPr>
          <w:color w:val="FF0000"/>
          <w:highlight w:val="yellow"/>
        </w:rPr>
        <w:t>Fila 6</w:t>
      </w:r>
      <w:r w:rsidR="00BD1F2F">
        <w:rPr>
          <w:color w:val="FF0000"/>
          <w:highlight w:val="yellow"/>
        </w:rPr>
        <w:t>4</w:t>
      </w:r>
      <w:r w:rsidRPr="00A855E0">
        <w:rPr>
          <w:color w:val="FF0000"/>
          <w:highlight w:val="yellow"/>
        </w:rPr>
        <w:t>, celdas B6</w:t>
      </w:r>
      <w:r w:rsidR="00BD1F2F">
        <w:rPr>
          <w:color w:val="FF0000"/>
          <w:highlight w:val="yellow"/>
        </w:rPr>
        <w:t>4</w:t>
      </w:r>
      <w:r w:rsidRPr="00A855E0">
        <w:rPr>
          <w:color w:val="FF0000"/>
          <w:highlight w:val="yellow"/>
        </w:rPr>
        <w:t xml:space="preserve"> a M6</w:t>
      </w:r>
      <w:r w:rsidR="00BD1F2F">
        <w:rPr>
          <w:color w:val="FF0000"/>
        </w:rPr>
        <w:t>4</w:t>
      </w:r>
      <w:r>
        <w:t xml:space="preserve">). </w:t>
      </w:r>
    </w:p>
    <w:p w14:paraId="77C0E7AF" w14:textId="77777777" w:rsidR="007C6490" w:rsidRDefault="007C6490" w:rsidP="007C6490">
      <w:pPr>
        <w:pStyle w:val="Prrafodelista"/>
      </w:pPr>
    </w:p>
    <w:p w14:paraId="3E8528D3" w14:textId="7F9956F2" w:rsidR="007C6490" w:rsidRPr="00273BAD" w:rsidRDefault="007C6490" w:rsidP="00273BAD">
      <w:pPr>
        <w:jc w:val="both"/>
      </w:pPr>
      <w:r w:rsidRPr="00273BAD">
        <w:rPr>
          <w:b/>
          <w:bCs/>
        </w:rPr>
        <w:t>Aportes personales:</w:t>
      </w:r>
      <w:r w:rsidRPr="00273BAD">
        <w:t xml:space="preserve"> si bien en forma predeterminada la planilla toma las alícuotas que señalamos a continuación, en caso de corresponder otras o ninguna (cero), las mismas podrán ser modificadas, </w:t>
      </w:r>
      <w:r w:rsidR="00A33597">
        <w:t xml:space="preserve">cargando manualmente los importes que correspondan o bien, </w:t>
      </w:r>
      <w:r w:rsidRPr="00273BAD">
        <w:t>editando las celdas indicadas seguidamente</w:t>
      </w:r>
      <w:r w:rsidR="00A33597">
        <w:t>, según lo desee el operador</w:t>
      </w:r>
      <w:r w:rsidRPr="00273BAD">
        <w:t xml:space="preserve">: </w:t>
      </w:r>
    </w:p>
    <w:tbl>
      <w:tblPr>
        <w:tblW w:w="3394" w:type="dxa"/>
        <w:tblInd w:w="2271" w:type="dxa"/>
        <w:tblCellMar>
          <w:left w:w="70" w:type="dxa"/>
          <w:right w:w="70" w:type="dxa"/>
        </w:tblCellMar>
        <w:tblLook w:val="04A0" w:firstRow="1" w:lastRow="0" w:firstColumn="1" w:lastColumn="0" w:noHBand="0" w:noVBand="1"/>
      </w:tblPr>
      <w:tblGrid>
        <w:gridCol w:w="1976"/>
        <w:gridCol w:w="1418"/>
      </w:tblGrid>
      <w:tr w:rsidR="007C6490" w:rsidRPr="00273BAD" w14:paraId="57E6C053" w14:textId="77777777" w:rsidTr="000F377D">
        <w:trPr>
          <w:trHeight w:val="300"/>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F10F" w14:textId="77777777" w:rsidR="007C6490" w:rsidRPr="00273BAD" w:rsidRDefault="007C6490" w:rsidP="000F377D">
            <w:pPr>
              <w:spacing w:after="0" w:line="240" w:lineRule="auto"/>
              <w:rPr>
                <w:rFonts w:ascii="Calibri" w:eastAsia="Times New Roman" w:hAnsi="Calibri" w:cs="Calibri"/>
                <w:color w:val="000000"/>
                <w:lang w:eastAsia="es-AR"/>
              </w:rPr>
            </w:pPr>
            <w:r w:rsidRPr="00273BAD">
              <w:rPr>
                <w:rFonts w:ascii="Calibri" w:eastAsia="Times New Roman" w:hAnsi="Calibri" w:cs="Calibri"/>
                <w:color w:val="000000"/>
                <w:lang w:eastAsia="es-AR"/>
              </w:rPr>
              <w:t xml:space="preserve">Jubilación:  </w:t>
            </w:r>
            <w:r w:rsidRPr="00273BAD">
              <w:rPr>
                <w:rFonts w:ascii="Calibri" w:eastAsia="Times New Roman" w:hAnsi="Calibri" w:cs="Calibri"/>
                <w:b/>
                <w:bCs/>
                <w:color w:val="000000"/>
                <w:lang w:eastAsia="es-AR"/>
              </w:rPr>
              <w:t>11 %</w:t>
            </w:r>
          </w:p>
        </w:tc>
        <w:tc>
          <w:tcPr>
            <w:tcW w:w="1418" w:type="dxa"/>
            <w:tcBorders>
              <w:top w:val="single" w:sz="4" w:space="0" w:color="auto"/>
              <w:left w:val="single" w:sz="4" w:space="0" w:color="auto"/>
              <w:bottom w:val="single" w:sz="4" w:space="0" w:color="auto"/>
              <w:right w:val="single" w:sz="4" w:space="0" w:color="auto"/>
            </w:tcBorders>
          </w:tcPr>
          <w:p w14:paraId="4EDB8E16" w14:textId="11D65282" w:rsidR="007C6490" w:rsidRPr="00273BAD" w:rsidRDefault="007C6490" w:rsidP="000F377D">
            <w:pPr>
              <w:spacing w:after="0" w:line="240" w:lineRule="auto"/>
              <w:rPr>
                <w:rFonts w:ascii="Calibri" w:eastAsia="Times New Roman" w:hAnsi="Calibri" w:cs="Calibri"/>
                <w:color w:val="FF0000"/>
                <w:highlight w:val="yellow"/>
                <w:lang w:eastAsia="es-AR"/>
              </w:rPr>
            </w:pPr>
            <w:r w:rsidRPr="00273BAD">
              <w:rPr>
                <w:rFonts w:ascii="Calibri" w:eastAsia="Times New Roman" w:hAnsi="Calibri" w:cs="Calibri"/>
                <w:color w:val="FF0000"/>
                <w:highlight w:val="yellow"/>
                <w:lang w:eastAsia="es-AR"/>
              </w:rPr>
              <w:t>Celda B 1</w:t>
            </w:r>
            <w:r w:rsidR="00F97230">
              <w:rPr>
                <w:rFonts w:ascii="Calibri" w:eastAsia="Times New Roman" w:hAnsi="Calibri" w:cs="Calibri"/>
                <w:color w:val="FF0000"/>
                <w:highlight w:val="yellow"/>
                <w:lang w:eastAsia="es-AR"/>
              </w:rPr>
              <w:t>5</w:t>
            </w:r>
            <w:r w:rsidR="00F575B5">
              <w:rPr>
                <w:rFonts w:ascii="Calibri" w:eastAsia="Times New Roman" w:hAnsi="Calibri" w:cs="Calibri"/>
                <w:color w:val="FF0000"/>
                <w:highlight w:val="yellow"/>
                <w:lang w:eastAsia="es-AR"/>
              </w:rPr>
              <w:t>8</w:t>
            </w:r>
          </w:p>
        </w:tc>
      </w:tr>
      <w:tr w:rsidR="007C6490" w:rsidRPr="00273BAD" w14:paraId="62DF1AED" w14:textId="77777777" w:rsidTr="000F377D">
        <w:trPr>
          <w:trHeight w:val="300"/>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4A6D244A" w14:textId="77777777" w:rsidR="007C6490" w:rsidRPr="00273BAD" w:rsidRDefault="007C6490" w:rsidP="000F377D">
            <w:pPr>
              <w:spacing w:after="0" w:line="240" w:lineRule="auto"/>
              <w:rPr>
                <w:rFonts w:ascii="Calibri" w:eastAsia="Times New Roman" w:hAnsi="Calibri" w:cs="Calibri"/>
                <w:color w:val="000000"/>
                <w:lang w:eastAsia="es-AR"/>
              </w:rPr>
            </w:pPr>
            <w:r w:rsidRPr="00273BAD">
              <w:rPr>
                <w:rFonts w:ascii="Calibri" w:eastAsia="Times New Roman" w:hAnsi="Calibri" w:cs="Calibri"/>
                <w:color w:val="000000"/>
                <w:lang w:eastAsia="es-AR"/>
              </w:rPr>
              <w:t xml:space="preserve">Obra Social: </w:t>
            </w:r>
            <w:r w:rsidRPr="00273BAD">
              <w:rPr>
                <w:rFonts w:ascii="Calibri" w:eastAsia="Times New Roman" w:hAnsi="Calibri" w:cs="Calibri"/>
                <w:b/>
                <w:bCs/>
                <w:color w:val="000000"/>
                <w:lang w:eastAsia="es-AR"/>
              </w:rPr>
              <w:t>3 %</w:t>
            </w:r>
          </w:p>
        </w:tc>
        <w:tc>
          <w:tcPr>
            <w:tcW w:w="1418" w:type="dxa"/>
            <w:tcBorders>
              <w:top w:val="nil"/>
              <w:left w:val="single" w:sz="4" w:space="0" w:color="auto"/>
              <w:bottom w:val="single" w:sz="4" w:space="0" w:color="auto"/>
              <w:right w:val="single" w:sz="4" w:space="0" w:color="auto"/>
            </w:tcBorders>
          </w:tcPr>
          <w:p w14:paraId="5816198D" w14:textId="736E3591" w:rsidR="007C6490" w:rsidRPr="00273BAD" w:rsidRDefault="007C6490" w:rsidP="000F377D">
            <w:pPr>
              <w:spacing w:after="0" w:line="240" w:lineRule="auto"/>
              <w:rPr>
                <w:rFonts w:ascii="Calibri" w:eastAsia="Times New Roman" w:hAnsi="Calibri" w:cs="Calibri"/>
                <w:color w:val="FF0000"/>
                <w:highlight w:val="yellow"/>
                <w:lang w:eastAsia="es-AR"/>
              </w:rPr>
            </w:pPr>
            <w:r w:rsidRPr="00273BAD">
              <w:rPr>
                <w:rFonts w:ascii="Calibri" w:eastAsia="Times New Roman" w:hAnsi="Calibri" w:cs="Calibri"/>
                <w:color w:val="FF0000"/>
                <w:highlight w:val="yellow"/>
                <w:lang w:eastAsia="es-AR"/>
              </w:rPr>
              <w:t>Celda B 1</w:t>
            </w:r>
            <w:r w:rsidR="00F575B5">
              <w:rPr>
                <w:rFonts w:ascii="Calibri" w:eastAsia="Times New Roman" w:hAnsi="Calibri" w:cs="Calibri"/>
                <w:color w:val="FF0000"/>
                <w:highlight w:val="yellow"/>
                <w:lang w:eastAsia="es-AR"/>
              </w:rPr>
              <w:t>59</w:t>
            </w:r>
          </w:p>
        </w:tc>
      </w:tr>
      <w:tr w:rsidR="007C6490" w:rsidRPr="009176AD" w14:paraId="647E7950" w14:textId="77777777" w:rsidTr="000F377D">
        <w:trPr>
          <w:trHeight w:val="300"/>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2418D4BC" w14:textId="77777777" w:rsidR="007C6490" w:rsidRPr="00273BAD" w:rsidRDefault="007C6490" w:rsidP="000F377D">
            <w:pPr>
              <w:spacing w:after="0" w:line="240" w:lineRule="auto"/>
              <w:rPr>
                <w:rFonts w:ascii="Calibri" w:eastAsia="Times New Roman" w:hAnsi="Calibri" w:cs="Calibri"/>
                <w:color w:val="000000"/>
                <w:lang w:eastAsia="es-AR"/>
              </w:rPr>
            </w:pPr>
            <w:r w:rsidRPr="00273BAD">
              <w:rPr>
                <w:rFonts w:ascii="Calibri" w:eastAsia="Times New Roman" w:hAnsi="Calibri" w:cs="Calibri"/>
                <w:color w:val="000000"/>
                <w:lang w:eastAsia="es-AR"/>
              </w:rPr>
              <w:t xml:space="preserve">Ley 19.032: </w:t>
            </w:r>
            <w:r w:rsidRPr="00273BAD">
              <w:rPr>
                <w:rFonts w:ascii="Calibri" w:eastAsia="Times New Roman" w:hAnsi="Calibri" w:cs="Calibri"/>
                <w:b/>
                <w:bCs/>
                <w:color w:val="000000"/>
                <w:lang w:eastAsia="es-AR"/>
              </w:rPr>
              <w:t>3%</w:t>
            </w:r>
          </w:p>
        </w:tc>
        <w:tc>
          <w:tcPr>
            <w:tcW w:w="1418" w:type="dxa"/>
            <w:tcBorders>
              <w:top w:val="nil"/>
              <w:left w:val="single" w:sz="4" w:space="0" w:color="auto"/>
              <w:bottom w:val="single" w:sz="4" w:space="0" w:color="auto"/>
              <w:right w:val="single" w:sz="4" w:space="0" w:color="auto"/>
            </w:tcBorders>
          </w:tcPr>
          <w:p w14:paraId="67A5F395" w14:textId="7C199660" w:rsidR="007C6490" w:rsidRPr="00273BAD" w:rsidRDefault="007C6490" w:rsidP="000F377D">
            <w:pPr>
              <w:spacing w:after="0" w:line="240" w:lineRule="auto"/>
              <w:rPr>
                <w:rFonts w:ascii="Calibri" w:eastAsia="Times New Roman" w:hAnsi="Calibri" w:cs="Calibri"/>
                <w:color w:val="FF0000"/>
                <w:highlight w:val="yellow"/>
                <w:lang w:eastAsia="es-AR"/>
              </w:rPr>
            </w:pPr>
            <w:r w:rsidRPr="00273BAD">
              <w:rPr>
                <w:rFonts w:ascii="Calibri" w:eastAsia="Times New Roman" w:hAnsi="Calibri" w:cs="Calibri"/>
                <w:color w:val="FF0000"/>
                <w:highlight w:val="yellow"/>
                <w:lang w:eastAsia="es-AR"/>
              </w:rPr>
              <w:t>Celda B 1</w:t>
            </w:r>
            <w:r w:rsidR="00F575B5">
              <w:rPr>
                <w:rFonts w:ascii="Calibri" w:eastAsia="Times New Roman" w:hAnsi="Calibri" w:cs="Calibri"/>
                <w:color w:val="FF0000"/>
                <w:highlight w:val="yellow"/>
                <w:lang w:eastAsia="es-AR"/>
              </w:rPr>
              <w:t>60</w:t>
            </w:r>
          </w:p>
        </w:tc>
      </w:tr>
    </w:tbl>
    <w:p w14:paraId="0D5605D5" w14:textId="2B8D33EF" w:rsidR="000B2A39" w:rsidRDefault="000B2A39" w:rsidP="007722E5"/>
    <w:p w14:paraId="630E2B5E" w14:textId="7163976D" w:rsidR="00594B95" w:rsidRDefault="00117F30" w:rsidP="007722E5">
      <w:r>
        <w:lastRenderedPageBreak/>
        <w:t>Asimismo, estas celdas podrán ser</w:t>
      </w:r>
      <w:r w:rsidR="008F0878">
        <w:t xml:space="preserve"> modificadas manualmente, para colocar otro valor que corresponda.</w:t>
      </w:r>
    </w:p>
    <w:p w14:paraId="6E0E751F" w14:textId="0B8DEC3C" w:rsidR="00594B95" w:rsidRDefault="00594B95" w:rsidP="00594B95">
      <w:r w:rsidRPr="0002361E">
        <w:rPr>
          <w:b/>
          <w:bCs/>
          <w:u w:val="single"/>
        </w:rPr>
        <w:t>Criterios empleados en el armado de la planilla modelo</w:t>
      </w:r>
      <w:r w:rsidR="0023449E">
        <w:rPr>
          <w:b/>
          <w:bCs/>
          <w:u w:val="single"/>
        </w:rPr>
        <w:t xml:space="preserve"> correspondiente al año 202</w:t>
      </w:r>
      <w:r w:rsidR="00E34DAB">
        <w:rPr>
          <w:b/>
          <w:bCs/>
          <w:u w:val="single"/>
        </w:rPr>
        <w:t>3</w:t>
      </w:r>
      <w:r>
        <w:t>:</w:t>
      </w:r>
    </w:p>
    <w:p w14:paraId="3BB01F32" w14:textId="5DCC4AEF" w:rsidR="00594B95" w:rsidRDefault="00594B95" w:rsidP="0002361E">
      <w:pPr>
        <w:pStyle w:val="Prrafodelista"/>
        <w:numPr>
          <w:ilvl w:val="0"/>
          <w:numId w:val="15"/>
        </w:numPr>
      </w:pPr>
      <w:r w:rsidRPr="0002361E">
        <w:rPr>
          <w:b/>
          <w:bCs/>
        </w:rPr>
        <w:t xml:space="preserve">Retribuciones </w:t>
      </w:r>
      <w:r w:rsidR="00FC2795">
        <w:rPr>
          <w:b/>
          <w:bCs/>
        </w:rPr>
        <w:t xml:space="preserve">Brutas </w:t>
      </w:r>
      <w:r w:rsidRPr="0002361E">
        <w:rPr>
          <w:b/>
          <w:bCs/>
        </w:rPr>
        <w:t>no habituales</w:t>
      </w:r>
      <w:r>
        <w:t>:</w:t>
      </w:r>
    </w:p>
    <w:p w14:paraId="6EA9A198" w14:textId="77777777" w:rsidR="00594B95" w:rsidRPr="00812748" w:rsidRDefault="00594B95" w:rsidP="00594B95">
      <w:pPr>
        <w:pStyle w:val="Prrafodelista"/>
        <w:numPr>
          <w:ilvl w:val="0"/>
          <w:numId w:val="3"/>
        </w:numPr>
        <w:jc w:val="both"/>
      </w:pPr>
      <w:r w:rsidRPr="00812748">
        <w:rPr>
          <w:b/>
          <w:bCs/>
        </w:rPr>
        <w:t>Plus vacacional</w:t>
      </w:r>
      <w:r w:rsidRPr="00812748">
        <w:t>: se lo considera dentro de la retribución habitual. De corresponder en el caso concreto, tratarlo como retribución no habitual, se deberá corregir ese tratamiento en la planilla y prorratearse manualmente a partir del mes de pago y hasta el cierre del período fiscal según lo dispuesto en la RG AFIP 4003-E y sus mod.</w:t>
      </w:r>
    </w:p>
    <w:p w14:paraId="7CA93BA7" w14:textId="77777777" w:rsidR="00594B95" w:rsidRPr="008852E5" w:rsidRDefault="00594B95" w:rsidP="00594B95">
      <w:pPr>
        <w:pStyle w:val="Prrafodelista"/>
        <w:ind w:left="1080"/>
        <w:jc w:val="both"/>
        <w:rPr>
          <w:highlight w:val="cyan"/>
        </w:rPr>
      </w:pPr>
    </w:p>
    <w:p w14:paraId="03626431" w14:textId="2CE4F853" w:rsidR="00594B95" w:rsidRPr="00AF4E91" w:rsidRDefault="00594B95" w:rsidP="00594B95">
      <w:pPr>
        <w:pStyle w:val="Prrafodelista"/>
        <w:numPr>
          <w:ilvl w:val="0"/>
          <w:numId w:val="3"/>
        </w:numPr>
        <w:jc w:val="both"/>
      </w:pPr>
      <w:r w:rsidRPr="00AF4E91">
        <w:rPr>
          <w:b/>
          <w:bCs/>
        </w:rPr>
        <w:t xml:space="preserve">Conceptos incluidos dentro de retribuciones </w:t>
      </w:r>
      <w:r w:rsidR="00FC2795">
        <w:rPr>
          <w:b/>
          <w:bCs/>
        </w:rPr>
        <w:t xml:space="preserve">brutas </w:t>
      </w:r>
      <w:r w:rsidRPr="00AF4E91">
        <w:rPr>
          <w:b/>
          <w:bCs/>
        </w:rPr>
        <w:t xml:space="preserve">no habituales: </w:t>
      </w:r>
      <w:r w:rsidRPr="00AF4E91">
        <w:t xml:space="preserve">se ha automatizado su prorrateo </w:t>
      </w:r>
      <w:r w:rsidRPr="00AF4E91">
        <w:rPr>
          <w:u w:val="single"/>
        </w:rPr>
        <w:t>a partir del mes de pago y hasta el cierre del período fiscal según lo dispuesto en la RG AFIP 4003-</w:t>
      </w:r>
      <w:proofErr w:type="gramStart"/>
      <w:r w:rsidRPr="00AF4E91">
        <w:rPr>
          <w:u w:val="single"/>
        </w:rPr>
        <w:t xml:space="preserve">E </w:t>
      </w:r>
      <w:r>
        <w:rPr>
          <w:u w:val="single"/>
        </w:rPr>
        <w:t>.</w:t>
      </w:r>
      <w:proofErr w:type="gramEnd"/>
    </w:p>
    <w:p w14:paraId="22103BBD" w14:textId="77777777" w:rsidR="005F6200" w:rsidRDefault="005F6200" w:rsidP="005F6200">
      <w:pPr>
        <w:pStyle w:val="Prrafodelista"/>
      </w:pPr>
    </w:p>
    <w:p w14:paraId="63D096ED" w14:textId="2149D53B" w:rsidR="005F6200" w:rsidRPr="00224988" w:rsidRDefault="005F6200" w:rsidP="00D30DC1">
      <w:pPr>
        <w:pStyle w:val="Prrafodelista"/>
        <w:numPr>
          <w:ilvl w:val="0"/>
          <w:numId w:val="15"/>
        </w:numPr>
      </w:pPr>
      <w:r w:rsidRPr="00224988">
        <w:rPr>
          <w:b/>
          <w:bCs/>
        </w:rPr>
        <w:t xml:space="preserve">Bono por productividad o faltante de caja Ley 27617 </w:t>
      </w:r>
    </w:p>
    <w:p w14:paraId="2E6EA734" w14:textId="77777777" w:rsidR="00974D09" w:rsidRDefault="005F6200" w:rsidP="00167158">
      <w:pPr>
        <w:pStyle w:val="Prrafodelista"/>
        <w:jc w:val="both"/>
      </w:pPr>
      <w:r w:rsidRPr="00224988">
        <w:rPr>
          <w:u w:val="single"/>
        </w:rPr>
        <w:t xml:space="preserve">Si el promedio de la remuneración bruta mensual es mayor a $ </w:t>
      </w:r>
      <w:r w:rsidR="004F0697" w:rsidRPr="00224988">
        <w:rPr>
          <w:u w:val="single"/>
        </w:rPr>
        <w:t>808</w:t>
      </w:r>
      <w:r w:rsidRPr="00224988">
        <w:rPr>
          <w:u w:val="single"/>
        </w:rPr>
        <w:t>.</w:t>
      </w:r>
      <w:r w:rsidR="004F0697" w:rsidRPr="00224988">
        <w:rPr>
          <w:u w:val="single"/>
        </w:rPr>
        <w:t>124</w:t>
      </w:r>
      <w:r w:rsidR="004A3D95" w:rsidRPr="00224988">
        <w:rPr>
          <w:u w:val="single"/>
        </w:rPr>
        <w:t>,</w:t>
      </w:r>
      <w:r w:rsidR="004F0697" w:rsidRPr="00224988">
        <w:rPr>
          <w:u w:val="single"/>
        </w:rPr>
        <w:t>10</w:t>
      </w:r>
      <w:r w:rsidRPr="00224988">
        <w:rPr>
          <w:u w:val="single"/>
        </w:rPr>
        <w:t>, se grava automáticamente en su totalidad</w:t>
      </w:r>
      <w:r w:rsidRPr="00224988">
        <w:t>. Mientras que si dicho promedio es</w:t>
      </w:r>
      <w:r w:rsidRPr="00224988">
        <w:rPr>
          <w:u w:val="single"/>
        </w:rPr>
        <w:t xml:space="preserve"> </w:t>
      </w:r>
      <w:r w:rsidRPr="00224988">
        <w:t xml:space="preserve">menor o igual a $ </w:t>
      </w:r>
      <w:r w:rsidR="004F0697" w:rsidRPr="00224988">
        <w:rPr>
          <w:u w:val="single"/>
        </w:rPr>
        <w:t>808.124,10</w:t>
      </w:r>
      <w:r w:rsidRPr="00224988">
        <w:t>, toma como exento hasta un importe total al equivalente del 40 % de mínimo no imponible</w:t>
      </w:r>
      <w:r w:rsidR="008207BF" w:rsidRPr="00224988">
        <w:t xml:space="preserve"> </w:t>
      </w:r>
      <w:r w:rsidRPr="00224988">
        <w:t xml:space="preserve">($ </w:t>
      </w:r>
      <w:r w:rsidR="008207BF" w:rsidRPr="00224988">
        <w:t>1</w:t>
      </w:r>
      <w:r w:rsidR="00224988" w:rsidRPr="00224988">
        <w:t>80</w:t>
      </w:r>
      <w:r w:rsidRPr="00224988">
        <w:t>.</w:t>
      </w:r>
      <w:r w:rsidR="00224988" w:rsidRPr="00224988">
        <w:t>673</w:t>
      </w:r>
      <w:r w:rsidRPr="00224988">
        <w:t>,</w:t>
      </w:r>
      <w:r w:rsidR="00224988" w:rsidRPr="00224988">
        <w:t>2</w:t>
      </w:r>
      <w:r w:rsidR="00974D09">
        <w:t>7</w:t>
      </w:r>
    </w:p>
    <w:p w14:paraId="543AF70F" w14:textId="5C045CF2" w:rsidR="005F6200" w:rsidRDefault="005F6200" w:rsidP="00167158">
      <w:pPr>
        <w:pStyle w:val="Prrafodelista"/>
        <w:jc w:val="both"/>
      </w:pPr>
      <w:r w:rsidRPr="00224988">
        <w:t xml:space="preserve"> para el período fiscal 202</w:t>
      </w:r>
      <w:r w:rsidR="00224988" w:rsidRPr="00224988">
        <w:t>3</w:t>
      </w:r>
      <w:r w:rsidRPr="00224988">
        <w:t>).</w:t>
      </w:r>
      <w:r>
        <w:t xml:space="preserve"> </w:t>
      </w:r>
    </w:p>
    <w:p w14:paraId="7524E90A" w14:textId="77777777" w:rsidR="005F6200" w:rsidRDefault="005F6200" w:rsidP="005F6200">
      <w:pPr>
        <w:ind w:left="708"/>
        <w:jc w:val="both"/>
      </w:pPr>
      <w:r w:rsidRPr="00F6414B">
        <w:t>Dado que se trata de retribuciones no habituales, se ha automatizado su prorrateo a partir del mes de pago y hasta el cierre del período fiscal según lo dispuesto en la RG AFIP 4003-E y sus mod.</w:t>
      </w:r>
    </w:p>
    <w:p w14:paraId="240D28BC" w14:textId="77777777" w:rsidR="005F6200" w:rsidRPr="00F6414B" w:rsidRDefault="005F6200" w:rsidP="005F6200">
      <w:pPr>
        <w:ind w:left="708"/>
        <w:jc w:val="both"/>
      </w:pPr>
      <w:r>
        <w:t>En todos los casos se ha considerado que se trata de un concepto remunerativo a los fines de la liquidación de los aportes personales a los sistemas de la seguridad social.</w:t>
      </w:r>
    </w:p>
    <w:p w14:paraId="1FB7ED11" w14:textId="3BE8A796" w:rsidR="00594B95" w:rsidRDefault="00594B95" w:rsidP="007722E5"/>
    <w:p w14:paraId="1957C8D5" w14:textId="19313144" w:rsidR="00167158" w:rsidRPr="008E3D5B" w:rsidRDefault="00167158" w:rsidP="00167158">
      <w:pPr>
        <w:pStyle w:val="Prrafodelista"/>
        <w:numPr>
          <w:ilvl w:val="0"/>
          <w:numId w:val="15"/>
        </w:numPr>
      </w:pPr>
      <w:r w:rsidRPr="008E3D5B">
        <w:rPr>
          <w:b/>
          <w:bCs/>
        </w:rPr>
        <w:t>SAC gravado – criterios empleados:</w:t>
      </w:r>
    </w:p>
    <w:p w14:paraId="562987AC" w14:textId="6E69EE64" w:rsidR="00167158" w:rsidRPr="008E3D5B" w:rsidRDefault="00167158" w:rsidP="00E77D39">
      <w:pPr>
        <w:pStyle w:val="Prrafodelista"/>
        <w:numPr>
          <w:ilvl w:val="0"/>
          <w:numId w:val="4"/>
        </w:numPr>
        <w:jc w:val="both"/>
      </w:pPr>
      <w:r w:rsidRPr="008E3D5B">
        <w:rPr>
          <w:b/>
          <w:bCs/>
        </w:rPr>
        <w:t>Doceava parte del SAC</w:t>
      </w:r>
      <w:r w:rsidRPr="008E3D5B">
        <w:t>:  en los meses en que no se cobra el SAC, se incluye como ganancia gravada la doceava parte del SAC cuando</w:t>
      </w:r>
      <w:r w:rsidR="00E77D39" w:rsidRPr="008E3D5B">
        <w:t xml:space="preserve"> </w:t>
      </w:r>
      <w:r w:rsidRPr="008E3D5B">
        <w:t xml:space="preserve">el promedio de la remuneración bruta mensual es mayor a $ </w:t>
      </w:r>
      <w:r w:rsidR="008E3D5B" w:rsidRPr="008E3D5B">
        <w:rPr>
          <w:rFonts w:ascii="Arial" w:hAnsi="Arial" w:cs="Arial"/>
        </w:rPr>
        <w:t>404</w:t>
      </w:r>
      <w:r w:rsidR="00491D28" w:rsidRPr="008E3D5B">
        <w:rPr>
          <w:rFonts w:ascii="Arial" w:hAnsi="Arial" w:cs="Arial"/>
        </w:rPr>
        <w:t>.</w:t>
      </w:r>
      <w:r w:rsidR="008E3D5B" w:rsidRPr="008E3D5B">
        <w:rPr>
          <w:rFonts w:ascii="Arial" w:hAnsi="Arial" w:cs="Arial"/>
        </w:rPr>
        <w:t>06</w:t>
      </w:r>
      <w:r w:rsidR="00491D28" w:rsidRPr="008E3D5B">
        <w:rPr>
          <w:rFonts w:ascii="Arial" w:hAnsi="Arial" w:cs="Arial"/>
        </w:rPr>
        <w:t>2,00</w:t>
      </w:r>
      <w:r w:rsidR="0054229F" w:rsidRPr="008E3D5B">
        <w:rPr>
          <w:rFonts w:ascii="Arial" w:hAnsi="Arial" w:cs="Arial"/>
        </w:rPr>
        <w:t xml:space="preserve">. </w:t>
      </w:r>
    </w:p>
    <w:p w14:paraId="096706B5" w14:textId="77777777" w:rsidR="00E77D39" w:rsidRPr="008E3D5B" w:rsidRDefault="00E77D39" w:rsidP="00E77D39">
      <w:pPr>
        <w:pStyle w:val="Prrafodelista"/>
        <w:ind w:left="1080"/>
        <w:jc w:val="both"/>
      </w:pPr>
    </w:p>
    <w:p w14:paraId="3AE66954" w14:textId="77777777" w:rsidR="007A15DA" w:rsidRPr="008E3D5B" w:rsidRDefault="00167158" w:rsidP="00127A84">
      <w:pPr>
        <w:pStyle w:val="Prrafodelista"/>
        <w:numPr>
          <w:ilvl w:val="0"/>
          <w:numId w:val="4"/>
        </w:numPr>
        <w:jc w:val="both"/>
      </w:pPr>
      <w:r w:rsidRPr="008E3D5B">
        <w:rPr>
          <w:b/>
          <w:bCs/>
        </w:rPr>
        <w:t xml:space="preserve">Meses en que se cobra </w:t>
      </w:r>
      <w:r w:rsidR="009C36E2" w:rsidRPr="008E3D5B">
        <w:rPr>
          <w:b/>
          <w:bCs/>
        </w:rPr>
        <w:t xml:space="preserve">cada una de las dos </w:t>
      </w:r>
      <w:r w:rsidRPr="008E3D5B">
        <w:rPr>
          <w:b/>
          <w:bCs/>
        </w:rPr>
        <w:t>cuota</w:t>
      </w:r>
      <w:r w:rsidR="009C36E2" w:rsidRPr="008E3D5B">
        <w:rPr>
          <w:b/>
          <w:bCs/>
        </w:rPr>
        <w:t>s</w:t>
      </w:r>
      <w:r w:rsidRPr="008E3D5B">
        <w:rPr>
          <w:b/>
          <w:bCs/>
        </w:rPr>
        <w:t xml:space="preserve"> (Junio y Diciembre)</w:t>
      </w:r>
      <w:r w:rsidR="00D21130" w:rsidRPr="008E3D5B">
        <w:rPr>
          <w:rStyle w:val="Refdenotaalpie"/>
          <w:b/>
          <w:bCs/>
        </w:rPr>
        <w:footnoteReference w:id="3"/>
      </w:r>
      <w:r w:rsidR="00700B26" w:rsidRPr="008E3D5B">
        <w:t xml:space="preserve"> </w:t>
      </w:r>
      <w:r w:rsidRPr="008E3D5B">
        <w:rPr>
          <w:b/>
          <w:bCs/>
        </w:rPr>
        <w:t>del SAC real</w:t>
      </w:r>
      <w:r w:rsidRPr="008E3D5B">
        <w:t xml:space="preserve">: </w:t>
      </w:r>
    </w:p>
    <w:p w14:paraId="3DFBEBBF" w14:textId="290ABF6B" w:rsidR="00167158" w:rsidRPr="008E3D5B" w:rsidRDefault="007A15DA" w:rsidP="007A15DA">
      <w:pPr>
        <w:pStyle w:val="Prrafodelista"/>
        <w:ind w:left="1080"/>
        <w:jc w:val="both"/>
      </w:pPr>
      <w:r w:rsidRPr="008E3D5B">
        <w:rPr>
          <w:b/>
          <w:bCs/>
        </w:rPr>
        <w:t>1ra</w:t>
      </w:r>
      <w:r w:rsidRPr="008E3D5B">
        <w:rPr>
          <w:b/>
        </w:rPr>
        <w:t>. Cuota del SAC:</w:t>
      </w:r>
      <w:r w:rsidRPr="008E3D5B">
        <w:t xml:space="preserve"> </w:t>
      </w:r>
      <w:r w:rsidR="00AD208B" w:rsidRPr="008E3D5B">
        <w:t xml:space="preserve">en el mes en que se cobra </w:t>
      </w:r>
      <w:r w:rsidRPr="008E3D5B">
        <w:t xml:space="preserve">esa </w:t>
      </w:r>
      <w:r w:rsidR="00AD208B" w:rsidRPr="008E3D5B">
        <w:t>cuota del SAC</w:t>
      </w:r>
      <w:r w:rsidR="00491053" w:rsidRPr="008E3D5B">
        <w:t>,</w:t>
      </w:r>
      <w:r w:rsidR="009C36E2" w:rsidRPr="008E3D5B">
        <w:t xml:space="preserve"> </w:t>
      </w:r>
      <w:r w:rsidR="00167158" w:rsidRPr="008E3D5B">
        <w:t xml:space="preserve">cuando el promedio de la remuneración bruta mensual es mayor a </w:t>
      </w:r>
      <w:r w:rsidR="00391FC9" w:rsidRPr="008E3D5B">
        <w:t xml:space="preserve">$ </w:t>
      </w:r>
      <w:r w:rsidR="008E3D5B" w:rsidRPr="008E3D5B">
        <w:rPr>
          <w:rFonts w:ascii="Arial" w:hAnsi="Arial" w:cs="Arial"/>
        </w:rPr>
        <w:t>404.062,00</w:t>
      </w:r>
      <w:r w:rsidR="00AF5C26">
        <w:rPr>
          <w:rFonts w:ascii="Arial" w:hAnsi="Arial" w:cs="Arial"/>
        </w:rPr>
        <w:t xml:space="preserve"> </w:t>
      </w:r>
      <w:r w:rsidR="00167158" w:rsidRPr="008E3D5B">
        <w:t xml:space="preserve">se grava al SAC real (ajustando las doceavas partes gravadas en los meses anteriores del semestre) y no al momento de la liquidación anual o final. </w:t>
      </w:r>
    </w:p>
    <w:p w14:paraId="7341BF3E" w14:textId="6FC87440" w:rsidR="007A15DA" w:rsidRPr="00D17A8C" w:rsidRDefault="007A15DA" w:rsidP="007A15DA">
      <w:pPr>
        <w:pStyle w:val="Prrafodelista"/>
        <w:ind w:left="1080"/>
        <w:jc w:val="both"/>
      </w:pPr>
      <w:r w:rsidRPr="00D17A8C">
        <w:rPr>
          <w:b/>
          <w:bCs/>
        </w:rPr>
        <w:lastRenderedPageBreak/>
        <w:t>2da.</w:t>
      </w:r>
      <w:r w:rsidRPr="00D17A8C">
        <w:t xml:space="preserve"> </w:t>
      </w:r>
      <w:r w:rsidRPr="00D17A8C">
        <w:rPr>
          <w:b/>
        </w:rPr>
        <w:t>Cuota del SAC</w:t>
      </w:r>
      <w:r w:rsidRPr="00D17A8C">
        <w:t xml:space="preserve">: </w:t>
      </w:r>
      <w:proofErr w:type="spellStart"/>
      <w:r w:rsidR="00D17A8C" w:rsidRPr="00D17A8C">
        <w:t>Idem</w:t>
      </w:r>
      <w:proofErr w:type="spellEnd"/>
      <w:r w:rsidR="00D17A8C" w:rsidRPr="00D17A8C">
        <w:t xml:space="preserve"> anterior.</w:t>
      </w:r>
    </w:p>
    <w:p w14:paraId="1A677D46" w14:textId="4168F9BE" w:rsidR="00167158" w:rsidRPr="00E34DAB" w:rsidRDefault="00167158" w:rsidP="00167158">
      <w:pPr>
        <w:pStyle w:val="Prrafodelista"/>
        <w:ind w:left="1080"/>
        <w:jc w:val="both"/>
        <w:rPr>
          <w:highlight w:val="red"/>
        </w:rPr>
      </w:pPr>
    </w:p>
    <w:p w14:paraId="36436523" w14:textId="422FA26D" w:rsidR="007A15DA" w:rsidRPr="00AF5C26" w:rsidRDefault="007A58EE" w:rsidP="005603CB">
      <w:pPr>
        <w:pStyle w:val="Prrafodelista"/>
        <w:numPr>
          <w:ilvl w:val="0"/>
          <w:numId w:val="4"/>
        </w:numPr>
        <w:jc w:val="both"/>
      </w:pPr>
      <w:r w:rsidRPr="00AF5C26">
        <w:rPr>
          <w:b/>
          <w:bCs/>
        </w:rPr>
        <w:t>Aguinaldo exento</w:t>
      </w:r>
      <w:r w:rsidRPr="00AF5C26">
        <w:t xml:space="preserve">: </w:t>
      </w:r>
    </w:p>
    <w:p w14:paraId="497861F2" w14:textId="39B408DD" w:rsidR="007A15DA" w:rsidRPr="00AF5C26" w:rsidRDefault="007A15DA" w:rsidP="007A15DA">
      <w:pPr>
        <w:pStyle w:val="Prrafodelista"/>
        <w:ind w:left="1080"/>
        <w:jc w:val="both"/>
      </w:pPr>
      <w:r w:rsidRPr="00AF5C26">
        <w:rPr>
          <w:b/>
          <w:bCs/>
        </w:rPr>
        <w:t>1ra</w:t>
      </w:r>
      <w:r w:rsidRPr="00AF5C26">
        <w:rPr>
          <w:b/>
        </w:rPr>
        <w:t>. Cuota del SAC 202</w:t>
      </w:r>
      <w:r w:rsidR="00AF5C26" w:rsidRPr="00AF5C26">
        <w:rPr>
          <w:b/>
        </w:rPr>
        <w:t>3</w:t>
      </w:r>
      <w:r w:rsidRPr="00AF5C26">
        <w:t xml:space="preserve"> c</w:t>
      </w:r>
      <w:r w:rsidR="007A58EE" w:rsidRPr="00AF5C26">
        <w:t xml:space="preserve">uando el promedio de la remuneración bruta mensual es menor o igual a </w:t>
      </w:r>
      <w:r w:rsidR="00AF5C26" w:rsidRPr="00AF5C26">
        <w:t xml:space="preserve">$ </w:t>
      </w:r>
      <w:r w:rsidR="00AF5C26" w:rsidRPr="00AF5C26">
        <w:rPr>
          <w:rFonts w:ascii="Arial" w:hAnsi="Arial" w:cs="Arial"/>
        </w:rPr>
        <w:t>404.062,00</w:t>
      </w:r>
      <w:r w:rsidR="007A58EE" w:rsidRPr="00AF5C26">
        <w:t xml:space="preserve">, se exime a la 1ra. cuota del SAC hasta un total de $ </w:t>
      </w:r>
      <w:r w:rsidR="00AF5C26" w:rsidRPr="00AF5C26">
        <w:rPr>
          <w:rFonts w:ascii="Arial" w:hAnsi="Arial" w:cs="Arial"/>
        </w:rPr>
        <w:t>202.031</w:t>
      </w:r>
      <w:r w:rsidR="004C7F3B" w:rsidRPr="00AF5C26">
        <w:rPr>
          <w:rFonts w:ascii="Arial" w:hAnsi="Arial" w:cs="Arial"/>
        </w:rPr>
        <w:t>,00</w:t>
      </w:r>
      <w:r w:rsidR="00812D7C" w:rsidRPr="00AF5C26">
        <w:t xml:space="preserve">, por aplicación del 2do. Párrafo del art. 176.1 del Decreto Reglamentario de la LIG incorporado por el Decreto 336/202. </w:t>
      </w:r>
    </w:p>
    <w:p w14:paraId="517FF095" w14:textId="526989C6" w:rsidR="002D78AC" w:rsidRDefault="00824128" w:rsidP="002D78AC">
      <w:pPr>
        <w:pStyle w:val="Prrafodelista"/>
        <w:ind w:left="1080"/>
        <w:jc w:val="both"/>
      </w:pPr>
      <w:r w:rsidRPr="00AF5C26">
        <w:rPr>
          <w:b/>
          <w:bCs/>
        </w:rPr>
        <w:t xml:space="preserve">2da cuota del SAC </w:t>
      </w:r>
      <w:r w:rsidR="007A15DA" w:rsidRPr="00AF5C26">
        <w:rPr>
          <w:b/>
          <w:bCs/>
        </w:rPr>
        <w:t>202</w:t>
      </w:r>
      <w:r w:rsidR="00AF5C26" w:rsidRPr="00AF5C26">
        <w:rPr>
          <w:b/>
          <w:bCs/>
        </w:rPr>
        <w:t>3</w:t>
      </w:r>
      <w:r w:rsidR="007A15DA" w:rsidRPr="00AF5C26">
        <w:rPr>
          <w:b/>
          <w:bCs/>
        </w:rPr>
        <w:t>:</w:t>
      </w:r>
      <w:r w:rsidR="007A15DA" w:rsidRPr="00AF5C26">
        <w:t xml:space="preserve"> </w:t>
      </w:r>
      <w:r w:rsidR="00AF5C26" w:rsidRPr="00AF5C26">
        <w:t xml:space="preserve">se aplicaría igual criterio que para la 1ra. </w:t>
      </w:r>
      <w:proofErr w:type="gramStart"/>
      <w:r w:rsidR="00AF5C26" w:rsidRPr="00AF5C26">
        <w:t>Cuota.</w:t>
      </w:r>
      <w:r w:rsidR="002D78AC" w:rsidRPr="00AF5C26">
        <w:t>.</w:t>
      </w:r>
      <w:proofErr w:type="gramEnd"/>
      <w:r w:rsidR="002D78AC" w:rsidRPr="007A15DA">
        <w:t xml:space="preserve"> </w:t>
      </w:r>
    </w:p>
    <w:p w14:paraId="6410AAD1" w14:textId="107271EE" w:rsidR="008636FB" w:rsidRDefault="008636FB" w:rsidP="007A15DA">
      <w:pPr>
        <w:pStyle w:val="Prrafodelista"/>
        <w:ind w:left="1080"/>
        <w:jc w:val="both"/>
      </w:pPr>
    </w:p>
    <w:p w14:paraId="21CD8269" w14:textId="77777777" w:rsidR="008636FB" w:rsidRPr="00824128" w:rsidRDefault="008636FB" w:rsidP="008636FB">
      <w:pPr>
        <w:pStyle w:val="Prrafodelista"/>
        <w:ind w:left="1080"/>
        <w:jc w:val="both"/>
      </w:pPr>
    </w:p>
    <w:p w14:paraId="2C9A8D31" w14:textId="77777777" w:rsidR="008636FB" w:rsidRPr="0047127A" w:rsidRDefault="008636FB" w:rsidP="008636FB">
      <w:pPr>
        <w:pStyle w:val="Prrafodelista"/>
        <w:numPr>
          <w:ilvl w:val="0"/>
          <w:numId w:val="17"/>
        </w:numPr>
        <w:rPr>
          <w:b/>
          <w:bCs/>
        </w:rPr>
      </w:pPr>
      <w:r w:rsidRPr="0047127A">
        <w:rPr>
          <w:b/>
          <w:bCs/>
        </w:rPr>
        <w:t>Tratamiento Horas Extras:</w:t>
      </w:r>
    </w:p>
    <w:p w14:paraId="402761F3" w14:textId="77777777" w:rsidR="008636FB" w:rsidRDefault="008636FB" w:rsidP="008636FB">
      <w:pPr>
        <w:pStyle w:val="Prrafodelista"/>
        <w:numPr>
          <w:ilvl w:val="0"/>
          <w:numId w:val="5"/>
        </w:numPr>
      </w:pPr>
      <w:r>
        <w:t>En “</w:t>
      </w:r>
      <w:r w:rsidRPr="0073393F">
        <w:rPr>
          <w:b/>
          <w:bCs/>
        </w:rPr>
        <w:t>Horas Extras Gravadas</w:t>
      </w:r>
      <w:r>
        <w:rPr>
          <w:b/>
          <w:bCs/>
        </w:rPr>
        <w:t>”</w:t>
      </w:r>
      <w:r>
        <w:t xml:space="preserve"> informar además de las horas extras trabajadas de lunes a viernes (pagadas al 50 %), el importe correspondiente al valor de la hora ordinaria contenido en el valor de las horas extras trabajadas en días feriados, inhábiles y sábados y domingos, alcanzadas por la exención prevista en el art. 26 inc. x) de la LIG </w:t>
      </w:r>
      <w:proofErr w:type="spellStart"/>
      <w:r>
        <w:t>t.o</w:t>
      </w:r>
      <w:proofErr w:type="spellEnd"/>
      <w:r>
        <w:t>. 2019.</w:t>
      </w:r>
    </w:p>
    <w:p w14:paraId="41E57641" w14:textId="77777777" w:rsidR="008636FB" w:rsidRDefault="008636FB" w:rsidP="008636FB">
      <w:pPr>
        <w:pStyle w:val="Prrafodelista"/>
        <w:numPr>
          <w:ilvl w:val="0"/>
          <w:numId w:val="5"/>
        </w:numPr>
      </w:pPr>
      <w:r>
        <w:t>En “</w:t>
      </w:r>
      <w:r w:rsidRPr="00EA01D8">
        <w:rPr>
          <w:b/>
          <w:bCs/>
        </w:rPr>
        <w:t>Horas Extras diferencia exenta (valor de la hora extra menos valor hora ordinaria</w:t>
      </w:r>
      <w:r>
        <w:rPr>
          <w:b/>
          <w:bCs/>
        </w:rPr>
        <w:t>”</w:t>
      </w:r>
      <w:r w:rsidRPr="00EA01D8">
        <w:rPr>
          <w:b/>
          <w:bCs/>
        </w:rPr>
        <w:t>)</w:t>
      </w:r>
      <w:r>
        <w:rPr>
          <w:b/>
          <w:bCs/>
        </w:rPr>
        <w:t xml:space="preserve"> </w:t>
      </w:r>
      <w:r>
        <w:t xml:space="preserve">informar únicamente la diferencia bruta exenta según el art. 26 inc. x) de la LIG. Es decir, la diferencia entre el </w:t>
      </w:r>
      <w:r w:rsidRPr="00E52A6C">
        <w:t>valor de la hora extra menos valor hora ordinaria”</w:t>
      </w:r>
      <w:r>
        <w:t>.</w:t>
      </w:r>
    </w:p>
    <w:p w14:paraId="1AF66053" w14:textId="77777777" w:rsidR="008636FB" w:rsidRDefault="008636FB" w:rsidP="008636FB">
      <w:pPr>
        <w:pStyle w:val="Prrafodelista"/>
        <w:ind w:left="1080"/>
      </w:pPr>
    </w:p>
    <w:p w14:paraId="78DA1947" w14:textId="77777777" w:rsidR="008636FB" w:rsidRDefault="008636FB" w:rsidP="008636FB">
      <w:pPr>
        <w:pStyle w:val="Prrafodelista"/>
        <w:ind w:left="1080"/>
      </w:pPr>
      <w:r>
        <w:t>Ejemplo:</w:t>
      </w:r>
    </w:p>
    <w:tbl>
      <w:tblPr>
        <w:tblW w:w="9631" w:type="dxa"/>
        <w:tblInd w:w="-10" w:type="dxa"/>
        <w:tblCellMar>
          <w:left w:w="0" w:type="dxa"/>
          <w:right w:w="0" w:type="dxa"/>
        </w:tblCellMar>
        <w:tblLook w:val="04A0" w:firstRow="1" w:lastRow="0" w:firstColumn="1" w:lastColumn="0" w:noHBand="0" w:noVBand="1"/>
      </w:tblPr>
      <w:tblGrid>
        <w:gridCol w:w="1795"/>
        <w:gridCol w:w="1564"/>
        <w:gridCol w:w="1700"/>
        <w:gridCol w:w="1474"/>
        <w:gridCol w:w="1736"/>
        <w:gridCol w:w="1362"/>
      </w:tblGrid>
      <w:tr w:rsidR="008636FB" w:rsidRPr="00EF7FA1" w14:paraId="2989A25F" w14:textId="77777777" w:rsidTr="00377D3F">
        <w:trPr>
          <w:trHeight w:val="1105"/>
        </w:trPr>
        <w:tc>
          <w:tcPr>
            <w:tcW w:w="1795" w:type="dxa"/>
            <w:tcBorders>
              <w:top w:val="single" w:sz="24"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bottom"/>
            <w:hideMark/>
          </w:tcPr>
          <w:p w14:paraId="6208C3C8" w14:textId="77777777" w:rsidR="008636FB" w:rsidRPr="00EF7FA1" w:rsidRDefault="008636FB" w:rsidP="00377D3F">
            <w:pPr>
              <w:pStyle w:val="Prrafodelista"/>
            </w:pPr>
            <w:r w:rsidRPr="00EF7FA1">
              <w:rPr>
                <w:b/>
                <w:bCs/>
              </w:rPr>
              <w:t> </w:t>
            </w:r>
          </w:p>
        </w:tc>
        <w:tc>
          <w:tcPr>
            <w:tcW w:w="1564"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054BCDC4" w14:textId="77777777" w:rsidR="008636FB" w:rsidRPr="00EF7FA1" w:rsidRDefault="008636FB" w:rsidP="00377D3F">
            <w:pPr>
              <w:pStyle w:val="Prrafodelista"/>
            </w:pPr>
            <w:r w:rsidRPr="00EF7FA1">
              <w:t>Valor unitario</w:t>
            </w:r>
          </w:p>
        </w:tc>
        <w:tc>
          <w:tcPr>
            <w:tcW w:w="1700"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48218037" w14:textId="77777777" w:rsidR="008636FB" w:rsidRPr="00EF7FA1" w:rsidRDefault="008636FB" w:rsidP="00377D3F">
            <w:pPr>
              <w:pStyle w:val="Prrafodelista"/>
            </w:pPr>
            <w:r w:rsidRPr="00EF7FA1">
              <w:t>Unidades</w:t>
            </w:r>
          </w:p>
        </w:tc>
        <w:tc>
          <w:tcPr>
            <w:tcW w:w="1474"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484097AB" w14:textId="77777777" w:rsidR="008636FB" w:rsidRPr="00EF7FA1" w:rsidRDefault="008636FB" w:rsidP="00377D3F">
            <w:pPr>
              <w:pStyle w:val="Prrafodelista"/>
            </w:pPr>
            <w:r w:rsidRPr="00EF7FA1">
              <w:t>Total</w:t>
            </w:r>
          </w:p>
        </w:tc>
        <w:tc>
          <w:tcPr>
            <w:tcW w:w="1736"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71076538" w14:textId="77777777" w:rsidR="008636FB" w:rsidRPr="00EF7FA1" w:rsidRDefault="008636FB" w:rsidP="00377D3F">
            <w:pPr>
              <w:pStyle w:val="Prrafodelista"/>
            </w:pPr>
            <w:r w:rsidRPr="00EF7FA1">
              <w:t>Desc. no deducible (17%)</w:t>
            </w:r>
          </w:p>
        </w:tc>
        <w:tc>
          <w:tcPr>
            <w:tcW w:w="1362" w:type="dxa"/>
            <w:tcBorders>
              <w:top w:val="single" w:sz="24"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43C2F6FA" w14:textId="77777777" w:rsidR="008636FB" w:rsidRPr="00EF7FA1" w:rsidRDefault="008636FB" w:rsidP="00377D3F">
            <w:pPr>
              <w:pStyle w:val="Prrafodelista"/>
              <w:jc w:val="center"/>
            </w:pPr>
            <w:r w:rsidRPr="00EF7FA1">
              <w:t>Neto</w:t>
            </w:r>
          </w:p>
        </w:tc>
      </w:tr>
      <w:tr w:rsidR="008636FB" w:rsidRPr="00EF7FA1" w14:paraId="7CDD4AC4" w14:textId="77777777" w:rsidTr="00377D3F">
        <w:trPr>
          <w:trHeight w:val="1105"/>
        </w:trPr>
        <w:tc>
          <w:tcPr>
            <w:tcW w:w="1795" w:type="dxa"/>
            <w:tcBorders>
              <w:top w:val="single" w:sz="8"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bottom"/>
            <w:hideMark/>
          </w:tcPr>
          <w:p w14:paraId="2026F047" w14:textId="77777777" w:rsidR="008636FB" w:rsidRPr="00EF7FA1" w:rsidRDefault="008636FB" w:rsidP="00377D3F">
            <w:pPr>
              <w:pStyle w:val="Prrafodelista"/>
            </w:pPr>
            <w:r>
              <w:rPr>
                <w:b/>
                <w:bCs/>
              </w:rPr>
              <w:t>H</w:t>
            </w:r>
            <w:r w:rsidRPr="00EF7FA1">
              <w:rPr>
                <w:b/>
                <w:bCs/>
              </w:rPr>
              <w:t>ora extra al 100 %</w:t>
            </w:r>
          </w:p>
        </w:tc>
        <w:tc>
          <w:tcPr>
            <w:tcW w:w="156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10DC9E80" w14:textId="77777777" w:rsidR="008636FB" w:rsidRPr="00EF7FA1" w:rsidRDefault="008636FB" w:rsidP="00377D3F">
            <w:pPr>
              <w:pStyle w:val="Prrafodelista"/>
            </w:pPr>
            <w:r w:rsidRPr="00EF7FA1">
              <w:t xml:space="preserve"> 1.200 </w:t>
            </w:r>
          </w:p>
        </w:tc>
        <w:tc>
          <w:tcPr>
            <w:tcW w:w="17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7AB94BA5" w14:textId="77777777" w:rsidR="008636FB" w:rsidRPr="00EF7FA1" w:rsidRDefault="008636FB" w:rsidP="00377D3F">
            <w:pPr>
              <w:pStyle w:val="Prrafodelista"/>
            </w:pPr>
            <w:r w:rsidRPr="00EF7FA1">
              <w:t>10</w:t>
            </w:r>
          </w:p>
        </w:tc>
        <w:tc>
          <w:tcPr>
            <w:tcW w:w="147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3197ED28" w14:textId="77777777" w:rsidR="008636FB" w:rsidRPr="00EF7FA1" w:rsidRDefault="008636FB" w:rsidP="00377D3F">
            <w:pPr>
              <w:pStyle w:val="Prrafodelista"/>
            </w:pPr>
            <w:r w:rsidRPr="00EF7FA1">
              <w:t>12.000</w:t>
            </w:r>
          </w:p>
        </w:tc>
        <w:tc>
          <w:tcPr>
            <w:tcW w:w="1736"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2C71E6E2" w14:textId="77777777" w:rsidR="008636FB" w:rsidRPr="00EF7FA1" w:rsidRDefault="008636FB" w:rsidP="00377D3F">
            <w:pPr>
              <w:pStyle w:val="Prrafodelista"/>
            </w:pPr>
            <w:r w:rsidRPr="00EF7FA1">
              <w:t> </w:t>
            </w:r>
          </w:p>
        </w:tc>
        <w:tc>
          <w:tcPr>
            <w:tcW w:w="1362"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28B32D4A" w14:textId="77777777" w:rsidR="008636FB" w:rsidRPr="00EF7FA1" w:rsidRDefault="008636FB" w:rsidP="00377D3F">
            <w:pPr>
              <w:pStyle w:val="Prrafodelista"/>
              <w:jc w:val="center"/>
            </w:pPr>
          </w:p>
        </w:tc>
      </w:tr>
      <w:tr w:rsidR="008636FB" w:rsidRPr="00EF7FA1" w14:paraId="7A32C581" w14:textId="77777777" w:rsidTr="00377D3F">
        <w:trPr>
          <w:trHeight w:val="602"/>
        </w:trPr>
        <w:tc>
          <w:tcPr>
            <w:tcW w:w="1795" w:type="dxa"/>
            <w:tcBorders>
              <w:top w:val="single" w:sz="8"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bottom"/>
            <w:hideMark/>
          </w:tcPr>
          <w:p w14:paraId="508A4E11" w14:textId="77777777" w:rsidR="008636FB" w:rsidRPr="00EF7FA1" w:rsidRDefault="008636FB" w:rsidP="00377D3F">
            <w:pPr>
              <w:pStyle w:val="Prrafodelista"/>
            </w:pPr>
            <w:r>
              <w:rPr>
                <w:b/>
                <w:bCs/>
              </w:rPr>
              <w:t>H</w:t>
            </w:r>
            <w:r w:rsidRPr="00EF7FA1">
              <w:rPr>
                <w:b/>
                <w:bCs/>
              </w:rPr>
              <w:t>ora ordinaria:</w:t>
            </w:r>
          </w:p>
        </w:tc>
        <w:tc>
          <w:tcPr>
            <w:tcW w:w="1564"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64E1CE98" w14:textId="77777777" w:rsidR="008636FB" w:rsidRPr="00EF7FA1" w:rsidRDefault="008636FB" w:rsidP="00377D3F">
            <w:pPr>
              <w:pStyle w:val="Prrafodelista"/>
            </w:pPr>
            <w:r w:rsidRPr="00EF7FA1">
              <w:t xml:space="preserve">    600</w:t>
            </w:r>
          </w:p>
        </w:tc>
        <w:tc>
          <w:tcPr>
            <w:tcW w:w="1700"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45BF970D" w14:textId="77777777" w:rsidR="008636FB" w:rsidRPr="00EF7FA1" w:rsidRDefault="008636FB" w:rsidP="00377D3F">
            <w:pPr>
              <w:pStyle w:val="Prrafodelista"/>
            </w:pPr>
            <w:r w:rsidRPr="00EF7FA1">
              <w:t>10</w:t>
            </w:r>
          </w:p>
        </w:tc>
        <w:tc>
          <w:tcPr>
            <w:tcW w:w="1474"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6212B4E6" w14:textId="77777777" w:rsidR="008636FB" w:rsidRPr="00EF7FA1" w:rsidRDefault="008636FB" w:rsidP="00377D3F">
            <w:pPr>
              <w:pStyle w:val="Prrafodelista"/>
            </w:pPr>
            <w:r w:rsidRPr="00EF7FA1">
              <w:t>6.000</w:t>
            </w:r>
          </w:p>
        </w:tc>
        <w:tc>
          <w:tcPr>
            <w:tcW w:w="1736"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02B2B9F8" w14:textId="77777777" w:rsidR="008636FB" w:rsidRPr="00EF7FA1" w:rsidRDefault="008636FB" w:rsidP="00377D3F">
            <w:pPr>
              <w:pStyle w:val="Prrafodelista"/>
            </w:pPr>
          </w:p>
        </w:tc>
        <w:tc>
          <w:tcPr>
            <w:tcW w:w="1362" w:type="dxa"/>
            <w:tcBorders>
              <w:top w:val="single" w:sz="8" w:space="0" w:color="FFFFFF"/>
              <w:left w:val="single" w:sz="8" w:space="0" w:color="FFFFFF"/>
              <w:bottom w:val="single" w:sz="8" w:space="0" w:color="FFFFFF"/>
              <w:right w:val="single" w:sz="8" w:space="0" w:color="FFFFFF"/>
            </w:tcBorders>
            <w:shd w:val="clear" w:color="auto" w:fill="FFD9CE"/>
            <w:tcMar>
              <w:top w:w="15" w:type="dxa"/>
              <w:left w:w="70" w:type="dxa"/>
              <w:bottom w:w="0" w:type="dxa"/>
              <w:right w:w="70" w:type="dxa"/>
            </w:tcMar>
            <w:vAlign w:val="bottom"/>
            <w:hideMark/>
          </w:tcPr>
          <w:p w14:paraId="1D950D7A" w14:textId="77777777" w:rsidR="008636FB" w:rsidRPr="00EF7FA1" w:rsidRDefault="008636FB" w:rsidP="00377D3F">
            <w:pPr>
              <w:pStyle w:val="Prrafodelista"/>
              <w:jc w:val="center"/>
            </w:pPr>
          </w:p>
        </w:tc>
      </w:tr>
      <w:tr w:rsidR="008636FB" w:rsidRPr="00EF7FA1" w14:paraId="146E077D" w14:textId="77777777" w:rsidTr="00377D3F">
        <w:trPr>
          <w:trHeight w:val="734"/>
        </w:trPr>
        <w:tc>
          <w:tcPr>
            <w:tcW w:w="1795" w:type="dxa"/>
            <w:tcBorders>
              <w:top w:val="single" w:sz="8" w:space="0" w:color="FFFFFF"/>
              <w:left w:val="single" w:sz="8" w:space="0" w:color="FFFFFF"/>
              <w:bottom w:val="single" w:sz="8" w:space="0" w:color="FFFFFF"/>
              <w:right w:val="single" w:sz="8" w:space="0" w:color="FFFFFF"/>
            </w:tcBorders>
            <w:shd w:val="clear" w:color="auto" w:fill="FE8637"/>
            <w:tcMar>
              <w:top w:w="15" w:type="dxa"/>
              <w:left w:w="70" w:type="dxa"/>
              <w:bottom w:w="0" w:type="dxa"/>
              <w:right w:w="70" w:type="dxa"/>
            </w:tcMar>
            <w:vAlign w:val="bottom"/>
            <w:hideMark/>
          </w:tcPr>
          <w:p w14:paraId="08CFE1F3" w14:textId="77777777" w:rsidR="008636FB" w:rsidRPr="00EF7FA1" w:rsidRDefault="008636FB" w:rsidP="00377D3F">
            <w:pPr>
              <w:pStyle w:val="Prrafodelista"/>
            </w:pPr>
            <w:r w:rsidRPr="00EF7FA1">
              <w:rPr>
                <w:b/>
                <w:bCs/>
              </w:rPr>
              <w:t>Diferencia</w:t>
            </w:r>
            <w:r>
              <w:rPr>
                <w:b/>
                <w:bCs/>
              </w:rPr>
              <w:t xml:space="preserve"> (exento)</w:t>
            </w:r>
            <w:r w:rsidRPr="00EF7FA1">
              <w:rPr>
                <w:b/>
                <w:bCs/>
              </w:rPr>
              <w:t xml:space="preserve"> </w:t>
            </w:r>
          </w:p>
        </w:tc>
        <w:tc>
          <w:tcPr>
            <w:tcW w:w="156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2A1BD2F6" w14:textId="77777777" w:rsidR="008636FB" w:rsidRPr="00EF7FA1" w:rsidRDefault="008636FB" w:rsidP="00377D3F">
            <w:pPr>
              <w:pStyle w:val="Prrafodelista"/>
            </w:pPr>
            <w:r w:rsidRPr="00EF7FA1">
              <w:t xml:space="preserve">    600</w:t>
            </w:r>
          </w:p>
        </w:tc>
        <w:tc>
          <w:tcPr>
            <w:tcW w:w="1700"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0878FD3D" w14:textId="77777777" w:rsidR="008636FB" w:rsidRPr="00EF7FA1" w:rsidRDefault="008636FB" w:rsidP="00377D3F">
            <w:pPr>
              <w:pStyle w:val="Prrafodelista"/>
            </w:pPr>
            <w:r w:rsidRPr="00EF7FA1">
              <w:t>10</w:t>
            </w:r>
          </w:p>
        </w:tc>
        <w:tc>
          <w:tcPr>
            <w:tcW w:w="1474"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2497C6C8" w14:textId="77777777" w:rsidR="008636FB" w:rsidRPr="00EF7FA1" w:rsidRDefault="008636FB" w:rsidP="00377D3F">
            <w:pPr>
              <w:pStyle w:val="Prrafodelista"/>
            </w:pPr>
            <w:r w:rsidRPr="00EF7FA1">
              <w:t>6.000</w:t>
            </w:r>
          </w:p>
        </w:tc>
        <w:tc>
          <w:tcPr>
            <w:tcW w:w="1736"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6DB1B448" w14:textId="77777777" w:rsidR="008636FB" w:rsidRPr="00EF7FA1" w:rsidRDefault="008636FB" w:rsidP="00377D3F">
            <w:pPr>
              <w:pStyle w:val="Prrafodelista"/>
            </w:pPr>
            <w:r w:rsidRPr="00EF7FA1">
              <w:t xml:space="preserve">     1.020   </w:t>
            </w:r>
          </w:p>
        </w:tc>
        <w:tc>
          <w:tcPr>
            <w:tcW w:w="1362" w:type="dxa"/>
            <w:tcBorders>
              <w:top w:val="single" w:sz="8" w:space="0" w:color="FFFFFF"/>
              <w:left w:val="single" w:sz="8" w:space="0" w:color="FFFFFF"/>
              <w:bottom w:val="single" w:sz="8" w:space="0" w:color="FFFFFF"/>
              <w:right w:val="single" w:sz="8" w:space="0" w:color="FFFFFF"/>
            </w:tcBorders>
            <w:shd w:val="clear" w:color="auto" w:fill="FFEDE8"/>
            <w:tcMar>
              <w:top w:w="15" w:type="dxa"/>
              <w:left w:w="70" w:type="dxa"/>
              <w:bottom w:w="0" w:type="dxa"/>
              <w:right w:w="70" w:type="dxa"/>
            </w:tcMar>
            <w:vAlign w:val="bottom"/>
            <w:hideMark/>
          </w:tcPr>
          <w:p w14:paraId="555E0EE3" w14:textId="77777777" w:rsidR="008636FB" w:rsidRPr="00EF7FA1" w:rsidRDefault="008636FB" w:rsidP="00377D3F">
            <w:pPr>
              <w:pStyle w:val="Prrafodelista"/>
              <w:jc w:val="center"/>
            </w:pPr>
            <w:r w:rsidRPr="00EF7FA1">
              <w:t>4.980</w:t>
            </w:r>
          </w:p>
        </w:tc>
      </w:tr>
    </w:tbl>
    <w:p w14:paraId="5C2204E6" w14:textId="77777777" w:rsidR="008636FB" w:rsidRDefault="008636FB" w:rsidP="008636FB">
      <w:pPr>
        <w:pStyle w:val="Textonotaalfinal"/>
      </w:pPr>
    </w:p>
    <w:p w14:paraId="2022D821" w14:textId="77777777" w:rsidR="008636FB" w:rsidRDefault="008636FB" w:rsidP="008636FB">
      <w:pPr>
        <w:ind w:left="1416"/>
        <w:jc w:val="both"/>
      </w:pPr>
      <w:r>
        <w:t xml:space="preserve">Para nuestro ejemplo, en el campo </w:t>
      </w:r>
      <w:r w:rsidRPr="00EA01D8">
        <w:rPr>
          <w:b/>
          <w:bCs/>
        </w:rPr>
        <w:t>Horas Extras diferencia exenta (valor de la hora extra menos valor hora ordinaria</w:t>
      </w:r>
      <w:r>
        <w:rPr>
          <w:b/>
          <w:bCs/>
        </w:rPr>
        <w:t>”</w:t>
      </w:r>
      <w:r w:rsidRPr="00EA01D8">
        <w:rPr>
          <w:b/>
          <w:bCs/>
        </w:rPr>
        <w:t>)</w:t>
      </w:r>
      <w:r>
        <w:rPr>
          <w:b/>
          <w:bCs/>
        </w:rPr>
        <w:t xml:space="preserve"> </w:t>
      </w:r>
      <w:r>
        <w:t xml:space="preserve">se informará $ 6.000. Y el valor de la hora ordinaria correspondiente a esa hora extra, es decir $ 6.000 se cargará en la celda denominada </w:t>
      </w:r>
      <w:r w:rsidRPr="0073393F">
        <w:rPr>
          <w:b/>
          <w:bCs/>
        </w:rPr>
        <w:t>Horas Extras Gravadas</w:t>
      </w:r>
      <w:r>
        <w:rPr>
          <w:b/>
          <w:bCs/>
        </w:rPr>
        <w:t xml:space="preserve">. </w:t>
      </w:r>
      <w:r>
        <w:t>Totalizando ambos campos $ 12.000 que coinciden con el importe de horas extras brutas.</w:t>
      </w:r>
    </w:p>
    <w:p w14:paraId="73CA2507" w14:textId="77777777" w:rsidR="008636FB" w:rsidRDefault="008636FB" w:rsidP="008636FB">
      <w:pPr>
        <w:pStyle w:val="Textonotaalfinal"/>
      </w:pPr>
    </w:p>
    <w:p w14:paraId="2CFB82D8" w14:textId="77777777" w:rsidR="008636FB" w:rsidRPr="00E874FA" w:rsidRDefault="008636FB" w:rsidP="008636FB">
      <w:pPr>
        <w:pStyle w:val="Prrafodelista"/>
        <w:numPr>
          <w:ilvl w:val="0"/>
          <w:numId w:val="17"/>
        </w:numPr>
        <w:rPr>
          <w:b/>
          <w:bCs/>
        </w:rPr>
      </w:pPr>
      <w:r>
        <w:rPr>
          <w:b/>
          <w:bCs/>
        </w:rPr>
        <w:t>Base imponible</w:t>
      </w:r>
      <w:r w:rsidRPr="00EC090C">
        <w:rPr>
          <w:b/>
          <w:bCs/>
        </w:rPr>
        <w:t xml:space="preserve"> máxim</w:t>
      </w:r>
      <w:r>
        <w:rPr>
          <w:b/>
          <w:bCs/>
        </w:rPr>
        <w:t>a</w:t>
      </w:r>
      <w:r w:rsidRPr="00EC090C">
        <w:rPr>
          <w:b/>
          <w:bCs/>
        </w:rPr>
        <w:t xml:space="preserve"> </w:t>
      </w:r>
      <w:r>
        <w:rPr>
          <w:b/>
          <w:bCs/>
        </w:rPr>
        <w:t xml:space="preserve">para el </w:t>
      </w:r>
      <w:r w:rsidRPr="00E874FA">
        <w:rPr>
          <w:b/>
          <w:bCs/>
        </w:rPr>
        <w:t>cálculo de aportes personales:</w:t>
      </w:r>
    </w:p>
    <w:p w14:paraId="47D75157" w14:textId="13B3D548" w:rsidR="008636FB" w:rsidRPr="005B76B5" w:rsidRDefault="008636FB" w:rsidP="008636FB">
      <w:pPr>
        <w:pStyle w:val="Prrafodelista"/>
        <w:numPr>
          <w:ilvl w:val="0"/>
          <w:numId w:val="10"/>
        </w:numPr>
        <w:rPr>
          <w:color w:val="000000" w:themeColor="text1"/>
        </w:rPr>
      </w:pPr>
      <w:r w:rsidRPr="005B76B5">
        <w:rPr>
          <w:color w:val="000000" w:themeColor="text1"/>
        </w:rPr>
        <w:t xml:space="preserve">A partir del mes devengado en </w:t>
      </w:r>
      <w:r w:rsidR="005B76B5" w:rsidRPr="005B76B5">
        <w:rPr>
          <w:color w:val="000000" w:themeColor="text1"/>
        </w:rPr>
        <w:t>Marzo</w:t>
      </w:r>
      <w:r w:rsidRPr="005B76B5">
        <w:rPr>
          <w:color w:val="000000" w:themeColor="text1"/>
        </w:rPr>
        <w:t>/2</w:t>
      </w:r>
      <w:r w:rsidR="005B76B5" w:rsidRPr="005B76B5">
        <w:rPr>
          <w:color w:val="000000" w:themeColor="text1"/>
        </w:rPr>
        <w:t>3 y cada tres meses,</w:t>
      </w:r>
      <w:r w:rsidRPr="005B76B5">
        <w:rPr>
          <w:color w:val="000000" w:themeColor="text1"/>
        </w:rPr>
        <w:t xml:space="preserve"> deber</w:t>
      </w:r>
      <w:r w:rsidR="005B76B5" w:rsidRPr="005B76B5">
        <w:rPr>
          <w:color w:val="000000" w:themeColor="text1"/>
        </w:rPr>
        <w:t>á</w:t>
      </w:r>
      <w:r w:rsidRPr="005B76B5">
        <w:rPr>
          <w:color w:val="000000" w:themeColor="text1"/>
        </w:rPr>
        <w:t xml:space="preserve"> aumentar la base imponible máxima a tales fines, a través del </w:t>
      </w:r>
      <w:r w:rsidR="005B76B5" w:rsidRPr="005B76B5">
        <w:rPr>
          <w:color w:val="000000" w:themeColor="text1"/>
        </w:rPr>
        <w:t>d</w:t>
      </w:r>
      <w:r w:rsidRPr="005B76B5">
        <w:rPr>
          <w:color w:val="000000" w:themeColor="text1"/>
        </w:rPr>
        <w:t xml:space="preserve">ictado de </w:t>
      </w:r>
      <w:r w:rsidR="005B76B5" w:rsidRPr="005B76B5">
        <w:rPr>
          <w:color w:val="000000" w:themeColor="text1"/>
        </w:rPr>
        <w:t xml:space="preserve">distintas </w:t>
      </w:r>
      <w:proofErr w:type="gramStart"/>
      <w:r w:rsidR="005B76B5" w:rsidRPr="005B76B5">
        <w:rPr>
          <w:color w:val="000000" w:themeColor="text1"/>
        </w:rPr>
        <w:t>r</w:t>
      </w:r>
      <w:r w:rsidRPr="005B76B5">
        <w:rPr>
          <w:color w:val="000000" w:themeColor="text1"/>
        </w:rPr>
        <w:t>esoluci</w:t>
      </w:r>
      <w:r w:rsidR="005B76B5" w:rsidRPr="005B76B5">
        <w:rPr>
          <w:color w:val="000000" w:themeColor="text1"/>
        </w:rPr>
        <w:t>o</w:t>
      </w:r>
      <w:r w:rsidRPr="005B76B5">
        <w:rPr>
          <w:color w:val="000000" w:themeColor="text1"/>
        </w:rPr>
        <w:t>n</w:t>
      </w:r>
      <w:r w:rsidR="005B76B5" w:rsidRPr="005B76B5">
        <w:rPr>
          <w:color w:val="000000" w:themeColor="text1"/>
        </w:rPr>
        <w:t xml:space="preserve">es </w:t>
      </w:r>
      <w:r w:rsidRPr="005B76B5">
        <w:rPr>
          <w:color w:val="000000" w:themeColor="text1"/>
        </w:rPr>
        <w:t xml:space="preserve"> de</w:t>
      </w:r>
      <w:proofErr w:type="gramEnd"/>
      <w:r w:rsidRPr="005B76B5">
        <w:rPr>
          <w:color w:val="000000" w:themeColor="text1"/>
        </w:rPr>
        <w:t xml:space="preserve"> ANSES</w:t>
      </w:r>
      <w:r w:rsidR="005B76B5" w:rsidRPr="005B76B5">
        <w:rPr>
          <w:color w:val="000000" w:themeColor="text1"/>
        </w:rPr>
        <w:t>. P</w:t>
      </w:r>
      <w:r w:rsidRPr="005B76B5">
        <w:rPr>
          <w:color w:val="000000" w:themeColor="text1"/>
        </w:rPr>
        <w:t xml:space="preserve">rovisoriamente en las fórmulas, se reitera </w:t>
      </w:r>
      <w:r w:rsidR="00EA361F" w:rsidRPr="005B76B5">
        <w:rPr>
          <w:color w:val="000000" w:themeColor="text1"/>
        </w:rPr>
        <w:t>e</w:t>
      </w:r>
      <w:r w:rsidRPr="005B76B5">
        <w:rPr>
          <w:color w:val="000000" w:themeColor="text1"/>
        </w:rPr>
        <w:t xml:space="preserve">l tope vigente al período </w:t>
      </w:r>
      <w:r w:rsidR="005B76B5" w:rsidRPr="005B76B5">
        <w:rPr>
          <w:color w:val="000000" w:themeColor="text1"/>
        </w:rPr>
        <w:t>Dic</w:t>
      </w:r>
      <w:r w:rsidR="00EA361F" w:rsidRPr="005B76B5">
        <w:rPr>
          <w:color w:val="000000" w:themeColor="text1"/>
        </w:rPr>
        <w:t>iembre</w:t>
      </w:r>
      <w:r w:rsidRPr="005B76B5">
        <w:rPr>
          <w:color w:val="000000" w:themeColor="text1"/>
        </w:rPr>
        <w:t>/22.</w:t>
      </w:r>
      <w:r w:rsidR="005B76B5" w:rsidRPr="005B76B5">
        <w:rPr>
          <w:color w:val="000000" w:themeColor="text1"/>
        </w:rPr>
        <w:t xml:space="preserve"> Las celdas quedan abiertas, a los fines que puedan ser editables manualmente los importes a volcar en esos campos.</w:t>
      </w:r>
    </w:p>
    <w:p w14:paraId="5D6DEC91" w14:textId="77777777" w:rsidR="00EA361F" w:rsidRPr="00E874FA" w:rsidRDefault="00EA361F" w:rsidP="00EA361F">
      <w:pPr>
        <w:pStyle w:val="Prrafodelista"/>
        <w:ind w:left="1080"/>
        <w:rPr>
          <w:color w:val="000000" w:themeColor="text1"/>
        </w:rPr>
      </w:pPr>
    </w:p>
    <w:p w14:paraId="2A584B47" w14:textId="77777777" w:rsidR="008636FB" w:rsidRPr="006C1D13" w:rsidRDefault="008636FB" w:rsidP="008636FB">
      <w:pPr>
        <w:pStyle w:val="Prrafodelista"/>
        <w:numPr>
          <w:ilvl w:val="0"/>
          <w:numId w:val="10"/>
        </w:numPr>
        <w:rPr>
          <w:color w:val="000000" w:themeColor="text1"/>
        </w:rPr>
      </w:pPr>
      <w:r w:rsidRPr="006C1D13">
        <w:rPr>
          <w:color w:val="000000" w:themeColor="text1"/>
        </w:rPr>
        <w:t>Base imponible máxima aplicable en cada mes:</w:t>
      </w:r>
    </w:p>
    <w:tbl>
      <w:tblPr>
        <w:tblW w:w="4167" w:type="dxa"/>
        <w:tblInd w:w="2173" w:type="dxa"/>
        <w:tblCellMar>
          <w:left w:w="70" w:type="dxa"/>
          <w:right w:w="70" w:type="dxa"/>
        </w:tblCellMar>
        <w:tblLook w:val="04A0" w:firstRow="1" w:lastRow="0" w:firstColumn="1" w:lastColumn="0" w:noHBand="0" w:noVBand="1"/>
      </w:tblPr>
      <w:tblGrid>
        <w:gridCol w:w="1327"/>
        <w:gridCol w:w="1520"/>
        <w:gridCol w:w="1320"/>
      </w:tblGrid>
      <w:tr w:rsidR="008636FB" w:rsidRPr="006C1D13" w14:paraId="68B1CD4E" w14:textId="77777777" w:rsidTr="00377D3F">
        <w:trPr>
          <w:trHeight w:val="570"/>
        </w:trPr>
        <w:tc>
          <w:tcPr>
            <w:tcW w:w="1327" w:type="dxa"/>
            <w:tcBorders>
              <w:top w:val="nil"/>
              <w:left w:val="nil"/>
              <w:bottom w:val="nil"/>
              <w:right w:val="nil"/>
            </w:tcBorders>
            <w:shd w:val="clear" w:color="auto" w:fill="auto"/>
            <w:vAlign w:val="bottom"/>
            <w:hideMark/>
          </w:tcPr>
          <w:p w14:paraId="184CA003" w14:textId="77777777" w:rsidR="008636FB" w:rsidRPr="006C1D13" w:rsidRDefault="008636FB" w:rsidP="00377D3F">
            <w:pPr>
              <w:spacing w:after="0" w:line="240" w:lineRule="auto"/>
              <w:jc w:val="center"/>
              <w:rPr>
                <w:rFonts w:eastAsia="Times New Roman" w:cstheme="minorHAnsi"/>
                <w:color w:val="000000" w:themeColor="text1"/>
                <w:sz w:val="18"/>
                <w:szCs w:val="18"/>
                <w:lang w:eastAsia="es-AR"/>
              </w:rPr>
            </w:pPr>
            <w:r w:rsidRPr="006C1D13">
              <w:rPr>
                <w:rFonts w:eastAsia="Times New Roman" w:cstheme="minorHAnsi"/>
                <w:color w:val="000000" w:themeColor="text1"/>
                <w:sz w:val="18"/>
                <w:szCs w:val="18"/>
                <w:lang w:eastAsia="es-AR"/>
              </w:rPr>
              <w:t>Sueldo Devengado:</w:t>
            </w:r>
          </w:p>
        </w:tc>
        <w:tc>
          <w:tcPr>
            <w:tcW w:w="1520" w:type="dxa"/>
            <w:tcBorders>
              <w:top w:val="nil"/>
              <w:left w:val="nil"/>
              <w:bottom w:val="nil"/>
              <w:right w:val="nil"/>
            </w:tcBorders>
            <w:shd w:val="clear" w:color="auto" w:fill="auto"/>
            <w:vAlign w:val="bottom"/>
            <w:hideMark/>
          </w:tcPr>
          <w:p w14:paraId="4EA355ED" w14:textId="77777777" w:rsidR="008636FB" w:rsidRPr="006C1D13" w:rsidRDefault="008636FB" w:rsidP="00377D3F">
            <w:pPr>
              <w:spacing w:after="0" w:line="240" w:lineRule="auto"/>
              <w:jc w:val="center"/>
              <w:rPr>
                <w:rFonts w:eastAsia="Times New Roman" w:cstheme="minorHAnsi"/>
                <w:color w:val="000000" w:themeColor="text1"/>
                <w:sz w:val="18"/>
                <w:szCs w:val="18"/>
                <w:lang w:eastAsia="es-AR"/>
              </w:rPr>
            </w:pPr>
            <w:r w:rsidRPr="006C1D13">
              <w:rPr>
                <w:rFonts w:eastAsia="Times New Roman" w:cstheme="minorHAnsi"/>
                <w:color w:val="000000" w:themeColor="text1"/>
                <w:sz w:val="18"/>
                <w:szCs w:val="18"/>
                <w:lang w:eastAsia="es-AR"/>
              </w:rPr>
              <w:t>BI máxima</w:t>
            </w:r>
          </w:p>
        </w:tc>
        <w:tc>
          <w:tcPr>
            <w:tcW w:w="1320" w:type="dxa"/>
            <w:tcBorders>
              <w:top w:val="nil"/>
              <w:left w:val="nil"/>
              <w:bottom w:val="nil"/>
              <w:right w:val="nil"/>
            </w:tcBorders>
            <w:shd w:val="clear" w:color="auto" w:fill="auto"/>
            <w:vAlign w:val="bottom"/>
            <w:hideMark/>
          </w:tcPr>
          <w:p w14:paraId="6B243FD5" w14:textId="77777777" w:rsidR="008636FB" w:rsidRPr="006C1D13" w:rsidRDefault="008636FB" w:rsidP="00377D3F">
            <w:pPr>
              <w:spacing w:after="0" w:line="240" w:lineRule="auto"/>
              <w:jc w:val="center"/>
              <w:rPr>
                <w:rFonts w:eastAsia="Times New Roman" w:cstheme="minorHAnsi"/>
                <w:color w:val="000000" w:themeColor="text1"/>
                <w:sz w:val="18"/>
                <w:szCs w:val="18"/>
                <w:lang w:eastAsia="es-AR"/>
              </w:rPr>
            </w:pPr>
            <w:r w:rsidRPr="006C1D13">
              <w:rPr>
                <w:rFonts w:eastAsia="Times New Roman" w:cstheme="minorHAnsi"/>
                <w:color w:val="000000" w:themeColor="text1"/>
                <w:sz w:val="18"/>
                <w:szCs w:val="18"/>
                <w:lang w:eastAsia="es-AR"/>
              </w:rPr>
              <w:t xml:space="preserve">Resolución </w:t>
            </w:r>
            <w:proofErr w:type="spellStart"/>
            <w:r w:rsidRPr="006C1D13">
              <w:rPr>
                <w:rFonts w:eastAsia="Times New Roman" w:cstheme="minorHAnsi"/>
                <w:color w:val="000000" w:themeColor="text1"/>
                <w:sz w:val="18"/>
                <w:szCs w:val="18"/>
                <w:lang w:eastAsia="es-AR"/>
              </w:rPr>
              <w:t>Anses</w:t>
            </w:r>
            <w:proofErr w:type="spellEnd"/>
          </w:p>
        </w:tc>
      </w:tr>
      <w:tr w:rsidR="008636FB" w:rsidRPr="006C1D13" w14:paraId="6B73C5FC" w14:textId="77777777" w:rsidTr="00377D3F">
        <w:trPr>
          <w:trHeight w:val="285"/>
        </w:trPr>
        <w:tc>
          <w:tcPr>
            <w:tcW w:w="1327" w:type="dxa"/>
            <w:tcBorders>
              <w:top w:val="nil"/>
              <w:left w:val="nil"/>
              <w:bottom w:val="nil"/>
              <w:right w:val="nil"/>
            </w:tcBorders>
            <w:shd w:val="clear" w:color="auto" w:fill="auto"/>
            <w:noWrap/>
            <w:vAlign w:val="bottom"/>
          </w:tcPr>
          <w:p w14:paraId="11E2CE03" w14:textId="114D80B8" w:rsidR="008636FB" w:rsidRPr="00DB71FE" w:rsidRDefault="0062298A" w:rsidP="00377D3F">
            <w:pPr>
              <w:spacing w:after="0" w:line="240" w:lineRule="auto"/>
              <w:jc w:val="right"/>
              <w:rPr>
                <w:rFonts w:eastAsia="Times New Roman" w:cstheme="minorHAnsi"/>
                <w:color w:val="000000" w:themeColor="text1"/>
                <w:sz w:val="18"/>
                <w:szCs w:val="18"/>
                <w:lang w:eastAsia="es-AR"/>
              </w:rPr>
            </w:pPr>
            <w:r>
              <w:rPr>
                <w:rFonts w:eastAsia="Times New Roman" w:cstheme="minorHAnsi"/>
                <w:color w:val="000000" w:themeColor="text1"/>
                <w:sz w:val="18"/>
                <w:szCs w:val="18"/>
                <w:lang w:eastAsia="es-AR"/>
              </w:rPr>
              <w:t>Diciembre-22</w:t>
            </w:r>
          </w:p>
        </w:tc>
        <w:tc>
          <w:tcPr>
            <w:tcW w:w="1520" w:type="dxa"/>
            <w:tcBorders>
              <w:top w:val="nil"/>
              <w:left w:val="nil"/>
              <w:bottom w:val="nil"/>
              <w:right w:val="nil"/>
            </w:tcBorders>
            <w:shd w:val="clear" w:color="auto" w:fill="FFFFFF" w:themeFill="background1"/>
            <w:noWrap/>
            <w:vAlign w:val="bottom"/>
          </w:tcPr>
          <w:p w14:paraId="4505F9A5" w14:textId="48158D22" w:rsidR="008636FB" w:rsidRPr="00DB71FE" w:rsidRDefault="0062298A" w:rsidP="00377D3F">
            <w:pPr>
              <w:spacing w:after="0" w:line="240" w:lineRule="auto"/>
              <w:rPr>
                <w:rFonts w:eastAsia="Times New Roman" w:cstheme="minorHAnsi"/>
                <w:color w:val="000000" w:themeColor="text1"/>
                <w:sz w:val="18"/>
                <w:szCs w:val="18"/>
                <w:lang w:eastAsia="es-AR"/>
              </w:rPr>
            </w:pPr>
            <w:r>
              <w:rPr>
                <w:rFonts w:eastAsia="Times New Roman" w:cstheme="minorHAnsi"/>
                <w:color w:val="000000" w:themeColor="text1"/>
                <w:sz w:val="18"/>
                <w:szCs w:val="18"/>
                <w:lang w:eastAsia="es-AR"/>
              </w:rPr>
              <w:t>548.651,90</w:t>
            </w:r>
          </w:p>
        </w:tc>
        <w:tc>
          <w:tcPr>
            <w:tcW w:w="1320" w:type="dxa"/>
            <w:tcBorders>
              <w:top w:val="nil"/>
              <w:left w:val="nil"/>
              <w:bottom w:val="nil"/>
              <w:right w:val="nil"/>
            </w:tcBorders>
            <w:shd w:val="clear" w:color="auto" w:fill="auto"/>
            <w:noWrap/>
            <w:vAlign w:val="bottom"/>
          </w:tcPr>
          <w:p w14:paraId="1146FD65" w14:textId="50E856A5" w:rsidR="008636FB" w:rsidRPr="00DB71FE" w:rsidRDefault="005B76B5" w:rsidP="00377D3F">
            <w:pPr>
              <w:spacing w:after="0" w:line="240" w:lineRule="auto"/>
              <w:rPr>
                <w:rFonts w:eastAsia="Times New Roman" w:cstheme="minorHAnsi"/>
                <w:color w:val="000000" w:themeColor="text1"/>
                <w:sz w:val="18"/>
                <w:szCs w:val="18"/>
                <w:lang w:eastAsia="es-AR"/>
              </w:rPr>
            </w:pPr>
            <w:r>
              <w:rPr>
                <w:rFonts w:eastAsia="Times New Roman" w:cstheme="minorHAnsi"/>
                <w:color w:val="000000" w:themeColor="text1"/>
                <w:sz w:val="18"/>
                <w:szCs w:val="18"/>
                <w:lang w:eastAsia="es-AR"/>
              </w:rPr>
              <w:t>260/2022</w:t>
            </w:r>
          </w:p>
        </w:tc>
      </w:tr>
    </w:tbl>
    <w:p w14:paraId="537F3A86" w14:textId="77777777" w:rsidR="008636FB" w:rsidRPr="006D264D" w:rsidRDefault="008636FB" w:rsidP="008636FB">
      <w:pPr>
        <w:pStyle w:val="Textonotaalfinal"/>
      </w:pPr>
    </w:p>
    <w:p w14:paraId="52F508C3" w14:textId="77777777" w:rsidR="008636FB" w:rsidRDefault="008636FB" w:rsidP="008636FB"/>
    <w:p w14:paraId="6771F1D8" w14:textId="77777777" w:rsidR="00167158" w:rsidRDefault="00167158" w:rsidP="007722E5"/>
    <w:sectPr w:rsidR="001671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441C" w14:textId="77777777" w:rsidR="000F4206" w:rsidRDefault="000F4206" w:rsidP="00447EBA">
      <w:pPr>
        <w:spacing w:after="0" w:line="240" w:lineRule="auto"/>
      </w:pPr>
      <w:r>
        <w:separator/>
      </w:r>
    </w:p>
  </w:endnote>
  <w:endnote w:type="continuationSeparator" w:id="0">
    <w:p w14:paraId="41041126" w14:textId="77777777" w:rsidR="000F4206" w:rsidRDefault="000F4206" w:rsidP="00447EBA">
      <w:pPr>
        <w:spacing w:after="0" w:line="240" w:lineRule="auto"/>
      </w:pPr>
      <w:r>
        <w:continuationSeparator/>
      </w:r>
    </w:p>
  </w:endnote>
  <w:endnote w:type="continuationNotice" w:id="1">
    <w:p w14:paraId="6DA58F1D" w14:textId="77777777" w:rsidR="000F4206" w:rsidRDefault="000F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3B9" w14:textId="77777777" w:rsidR="000F4206" w:rsidRDefault="000F4206" w:rsidP="00447EBA">
      <w:pPr>
        <w:spacing w:after="0" w:line="240" w:lineRule="auto"/>
      </w:pPr>
      <w:r>
        <w:separator/>
      </w:r>
    </w:p>
  </w:footnote>
  <w:footnote w:type="continuationSeparator" w:id="0">
    <w:p w14:paraId="3E2EFA49" w14:textId="77777777" w:rsidR="000F4206" w:rsidRDefault="000F4206" w:rsidP="00447EBA">
      <w:pPr>
        <w:spacing w:after="0" w:line="240" w:lineRule="auto"/>
      </w:pPr>
      <w:r>
        <w:continuationSeparator/>
      </w:r>
    </w:p>
  </w:footnote>
  <w:footnote w:type="continuationNotice" w:id="1">
    <w:p w14:paraId="010174AD" w14:textId="77777777" w:rsidR="000F4206" w:rsidRDefault="000F4206">
      <w:pPr>
        <w:spacing w:after="0" w:line="240" w:lineRule="auto"/>
      </w:pPr>
    </w:p>
  </w:footnote>
  <w:footnote w:id="2">
    <w:p w14:paraId="4D6ED90F" w14:textId="042775CA" w:rsidR="00E55A53" w:rsidRDefault="00E55A53">
      <w:pPr>
        <w:pStyle w:val="Textonotapie"/>
      </w:pPr>
      <w:r>
        <w:rPr>
          <w:rStyle w:val="Refdenotaalpie"/>
        </w:rPr>
        <w:footnoteRef/>
      </w:r>
      <w:r>
        <w:t xml:space="preserve"> </w:t>
      </w:r>
      <w:r w:rsidR="00D24BCE">
        <w:t>Se debe</w:t>
      </w:r>
      <w:r w:rsidR="003433AF">
        <w:t>rá carga</w:t>
      </w:r>
      <w:r w:rsidR="00D24BCE">
        <w:t>r</w:t>
      </w:r>
      <w:r w:rsidR="003433AF">
        <w:t xml:space="preserve"> manual</w:t>
      </w:r>
      <w:r w:rsidR="00D24BCE">
        <w:t>mente</w:t>
      </w:r>
      <w:r w:rsidR="003433AF">
        <w:t xml:space="preserve"> estos conceptos, cuando </w:t>
      </w:r>
      <w:r w:rsidR="00D24BCE">
        <w:t>corresponda aplica</w:t>
      </w:r>
      <w:r w:rsidR="00352282">
        <w:t>r</w:t>
      </w:r>
      <w:r w:rsidR="00D24BCE">
        <w:t xml:space="preserve"> a los fines de los aportes personales</w:t>
      </w:r>
      <w:r w:rsidR="00352282">
        <w:t xml:space="preserve"> del trabajador, las bases imponibles máximas</w:t>
      </w:r>
      <w:r w:rsidR="00674A89">
        <w:t>, mencionadas en el punto 5 del presente instructivo.</w:t>
      </w:r>
      <w:r w:rsidR="00D24BCE">
        <w:t xml:space="preserve"> </w:t>
      </w:r>
    </w:p>
  </w:footnote>
  <w:footnote w:id="3">
    <w:p w14:paraId="5E8D4A36" w14:textId="77777777" w:rsidR="00D21130" w:rsidRPr="00EB4AEF" w:rsidRDefault="00D21130" w:rsidP="00D21130">
      <w:pPr>
        <w:spacing w:line="360" w:lineRule="auto"/>
        <w:jc w:val="both"/>
        <w:rPr>
          <w:rFonts w:asciiTheme="majorHAnsi" w:hAnsiTheme="majorHAnsi" w:cstheme="majorHAnsi"/>
          <w:sz w:val="20"/>
          <w:szCs w:val="20"/>
        </w:rPr>
      </w:pPr>
      <w:r>
        <w:rPr>
          <w:rStyle w:val="Refdenotaalpie"/>
        </w:rPr>
        <w:footnoteRef/>
      </w:r>
      <w:r>
        <w:t xml:space="preserve"> </w:t>
      </w:r>
      <w:r w:rsidRPr="00EB4AEF">
        <w:rPr>
          <w:rFonts w:asciiTheme="majorHAnsi" w:hAnsiTheme="majorHAnsi" w:cstheme="majorHAnsi"/>
          <w:sz w:val="20"/>
          <w:szCs w:val="20"/>
        </w:rPr>
        <w:t>Del texto vigente del Art. 122 de la Ley de Contrato de Trabajo (Ley 20.744) se desprende que el sueldo anual complementario (SAC) deberá ser pagado en dos (2) cuotas, hasta las fechas de vencimiento que para cada caso se indican a continuación:</w:t>
      </w:r>
    </w:p>
    <w:p w14:paraId="6D64E536" w14:textId="77777777" w:rsidR="00D21130" w:rsidRPr="00EB4AEF" w:rsidRDefault="00D21130" w:rsidP="00D21130">
      <w:pPr>
        <w:numPr>
          <w:ilvl w:val="0"/>
          <w:numId w:val="12"/>
        </w:numPr>
        <w:spacing w:after="0" w:line="360" w:lineRule="auto"/>
        <w:jc w:val="both"/>
        <w:rPr>
          <w:rFonts w:asciiTheme="majorHAnsi" w:hAnsiTheme="majorHAnsi" w:cstheme="majorHAnsi"/>
          <w:sz w:val="20"/>
          <w:szCs w:val="20"/>
        </w:rPr>
      </w:pPr>
      <w:r w:rsidRPr="00EB4AEF">
        <w:rPr>
          <w:rFonts w:asciiTheme="majorHAnsi" w:hAnsiTheme="majorHAnsi" w:cstheme="majorHAnsi"/>
          <w:sz w:val="20"/>
          <w:szCs w:val="20"/>
        </w:rPr>
        <w:t xml:space="preserve">primera cuota del SAC: 30 de junio de cada año; y </w:t>
      </w:r>
    </w:p>
    <w:p w14:paraId="52BA4286" w14:textId="77777777" w:rsidR="00D21130" w:rsidRDefault="00D21130" w:rsidP="00D21130">
      <w:pPr>
        <w:numPr>
          <w:ilvl w:val="0"/>
          <w:numId w:val="12"/>
        </w:numPr>
        <w:spacing w:after="0" w:line="360" w:lineRule="auto"/>
        <w:jc w:val="both"/>
        <w:rPr>
          <w:rFonts w:asciiTheme="majorHAnsi" w:hAnsiTheme="majorHAnsi" w:cstheme="majorHAnsi"/>
          <w:sz w:val="20"/>
          <w:szCs w:val="20"/>
        </w:rPr>
      </w:pPr>
      <w:r w:rsidRPr="00EB4AEF">
        <w:rPr>
          <w:rFonts w:asciiTheme="majorHAnsi" w:hAnsiTheme="majorHAnsi" w:cstheme="majorHAnsi"/>
          <w:sz w:val="20"/>
          <w:szCs w:val="20"/>
        </w:rPr>
        <w:t>segunda cuota del SAC: 18 de diciembre de cada año.</w:t>
      </w:r>
    </w:p>
    <w:p w14:paraId="6ABFCC31" w14:textId="4E96FCE6" w:rsidR="00D21130" w:rsidRDefault="00D21130">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743"/>
    <w:multiLevelType w:val="hybridMultilevel"/>
    <w:tmpl w:val="B02E7FD4"/>
    <w:lvl w:ilvl="0" w:tplc="699A900C">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00CF40AA"/>
    <w:multiLevelType w:val="hybridMultilevel"/>
    <w:tmpl w:val="E7A403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AD0A98"/>
    <w:multiLevelType w:val="hybridMultilevel"/>
    <w:tmpl w:val="4338329C"/>
    <w:lvl w:ilvl="0" w:tplc="BC8281C0">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A366391"/>
    <w:multiLevelType w:val="hybridMultilevel"/>
    <w:tmpl w:val="563C97F2"/>
    <w:lvl w:ilvl="0" w:tplc="F75AD5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9B323F2"/>
    <w:multiLevelType w:val="hybridMultilevel"/>
    <w:tmpl w:val="08587244"/>
    <w:lvl w:ilvl="0" w:tplc="2C0A000F">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CB04B34"/>
    <w:multiLevelType w:val="hybridMultilevel"/>
    <w:tmpl w:val="2FF29F8C"/>
    <w:lvl w:ilvl="0" w:tplc="B944132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240F02C1"/>
    <w:multiLevelType w:val="hybridMultilevel"/>
    <w:tmpl w:val="11182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A41FC"/>
    <w:multiLevelType w:val="hybridMultilevel"/>
    <w:tmpl w:val="8014F44E"/>
    <w:lvl w:ilvl="0" w:tplc="BC602F0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9FB3BA6"/>
    <w:multiLevelType w:val="hybridMultilevel"/>
    <w:tmpl w:val="A6B87988"/>
    <w:lvl w:ilvl="0" w:tplc="6910F9BE">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BA16B05"/>
    <w:multiLevelType w:val="hybridMultilevel"/>
    <w:tmpl w:val="DC2ACD38"/>
    <w:lvl w:ilvl="0" w:tplc="CB52BA06">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76CCEC72">
      <w:start w:val="1"/>
      <w:numFmt w:val="lowerLetter"/>
      <w:lvlText w:val="%3)"/>
      <w:lvlJc w:val="right"/>
      <w:pPr>
        <w:ind w:left="2520" w:hanging="180"/>
      </w:pPr>
      <w:rPr>
        <w:rFonts w:asciiTheme="minorHAnsi" w:eastAsiaTheme="minorHAnsi" w:hAnsiTheme="minorHAnsi" w:cstheme="minorBidi"/>
      </w:r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2DB22F35"/>
    <w:multiLevelType w:val="hybridMultilevel"/>
    <w:tmpl w:val="1118252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0B13A11"/>
    <w:multiLevelType w:val="hybridMultilevel"/>
    <w:tmpl w:val="BB9824AA"/>
    <w:lvl w:ilvl="0" w:tplc="2634F000">
      <w:start w:val="2"/>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31BE76D6"/>
    <w:multiLevelType w:val="hybridMultilevel"/>
    <w:tmpl w:val="1CA4261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A7761F9"/>
    <w:multiLevelType w:val="hybridMultilevel"/>
    <w:tmpl w:val="F77E592E"/>
    <w:lvl w:ilvl="0" w:tplc="BE8A3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62A932F0"/>
    <w:multiLevelType w:val="hybridMultilevel"/>
    <w:tmpl w:val="97541BEA"/>
    <w:lvl w:ilvl="0" w:tplc="088C2C9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65FE213D"/>
    <w:multiLevelType w:val="hybridMultilevel"/>
    <w:tmpl w:val="1ACED1C4"/>
    <w:lvl w:ilvl="0" w:tplc="0ED0A0D2">
      <w:start w:val="2"/>
      <w:numFmt w:val="bullet"/>
      <w:lvlText w:val="-"/>
      <w:lvlJc w:val="left"/>
      <w:pPr>
        <w:ind w:left="720" w:hanging="360"/>
      </w:pPr>
      <w:rPr>
        <w:rFonts w:ascii="Calibri" w:eastAsiaTheme="minorHAnsi" w:hAnsi="Calibri" w:cstheme="minorBidi"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9BE704E"/>
    <w:multiLevelType w:val="hybridMultilevel"/>
    <w:tmpl w:val="95E03B58"/>
    <w:lvl w:ilvl="0" w:tplc="1C08DAB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384403839">
    <w:abstractNumId w:val="10"/>
  </w:num>
  <w:num w:numId="2" w16cid:durableId="551499869">
    <w:abstractNumId w:val="16"/>
  </w:num>
  <w:num w:numId="3" w16cid:durableId="1775325740">
    <w:abstractNumId w:val="14"/>
  </w:num>
  <w:num w:numId="4" w16cid:durableId="1077096768">
    <w:abstractNumId w:val="9"/>
  </w:num>
  <w:num w:numId="5" w16cid:durableId="740639239">
    <w:abstractNumId w:val="3"/>
  </w:num>
  <w:num w:numId="6" w16cid:durableId="526648072">
    <w:abstractNumId w:val="2"/>
  </w:num>
  <w:num w:numId="7" w16cid:durableId="990057509">
    <w:abstractNumId w:val="5"/>
  </w:num>
  <w:num w:numId="8" w16cid:durableId="120072837">
    <w:abstractNumId w:val="12"/>
  </w:num>
  <w:num w:numId="9" w16cid:durableId="1406294231">
    <w:abstractNumId w:val="1"/>
  </w:num>
  <w:num w:numId="10" w16cid:durableId="335772278">
    <w:abstractNumId w:val="13"/>
  </w:num>
  <w:num w:numId="11" w16cid:durableId="895436796">
    <w:abstractNumId w:val="0"/>
  </w:num>
  <w:num w:numId="12" w16cid:durableId="252594812">
    <w:abstractNumId w:val="8"/>
  </w:num>
  <w:num w:numId="13" w16cid:durableId="1378092853">
    <w:abstractNumId w:val="15"/>
  </w:num>
  <w:num w:numId="14" w16cid:durableId="1090663166">
    <w:abstractNumId w:val="6"/>
  </w:num>
  <w:num w:numId="15" w16cid:durableId="2096320307">
    <w:abstractNumId w:val="7"/>
  </w:num>
  <w:num w:numId="16" w16cid:durableId="1361586713">
    <w:abstractNumId w:val="11"/>
  </w:num>
  <w:num w:numId="17" w16cid:durableId="1824858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8F"/>
    <w:rsid w:val="000149C5"/>
    <w:rsid w:val="00015D5B"/>
    <w:rsid w:val="00022BF7"/>
    <w:rsid w:val="0002361E"/>
    <w:rsid w:val="00033D79"/>
    <w:rsid w:val="0003684A"/>
    <w:rsid w:val="0004124D"/>
    <w:rsid w:val="00046378"/>
    <w:rsid w:val="000735B7"/>
    <w:rsid w:val="000806FA"/>
    <w:rsid w:val="00080BAB"/>
    <w:rsid w:val="00091AD0"/>
    <w:rsid w:val="000922F0"/>
    <w:rsid w:val="000B2A39"/>
    <w:rsid w:val="000C368A"/>
    <w:rsid w:val="000D5F67"/>
    <w:rsid w:val="000E1512"/>
    <w:rsid w:val="000F4206"/>
    <w:rsid w:val="00105AE7"/>
    <w:rsid w:val="00106A24"/>
    <w:rsid w:val="00117F30"/>
    <w:rsid w:val="0012393B"/>
    <w:rsid w:val="00123A15"/>
    <w:rsid w:val="001273AC"/>
    <w:rsid w:val="0013073B"/>
    <w:rsid w:val="001455E4"/>
    <w:rsid w:val="001623C6"/>
    <w:rsid w:val="00167158"/>
    <w:rsid w:val="00176236"/>
    <w:rsid w:val="00187F9D"/>
    <w:rsid w:val="00193336"/>
    <w:rsid w:val="001A3BCD"/>
    <w:rsid w:val="001B49C5"/>
    <w:rsid w:val="001B4B15"/>
    <w:rsid w:val="001B64C2"/>
    <w:rsid w:val="001D6493"/>
    <w:rsid w:val="001E57CD"/>
    <w:rsid w:val="001E688B"/>
    <w:rsid w:val="001F27A9"/>
    <w:rsid w:val="00211231"/>
    <w:rsid w:val="002132ED"/>
    <w:rsid w:val="00224988"/>
    <w:rsid w:val="0023172C"/>
    <w:rsid w:val="0023449E"/>
    <w:rsid w:val="00234BE5"/>
    <w:rsid w:val="00245CC5"/>
    <w:rsid w:val="002505C9"/>
    <w:rsid w:val="00252114"/>
    <w:rsid w:val="002555F1"/>
    <w:rsid w:val="00273BAD"/>
    <w:rsid w:val="002758A6"/>
    <w:rsid w:val="0028285D"/>
    <w:rsid w:val="002B38D4"/>
    <w:rsid w:val="002C0BCE"/>
    <w:rsid w:val="002C3240"/>
    <w:rsid w:val="002C3F40"/>
    <w:rsid w:val="002C4C64"/>
    <w:rsid w:val="002C6F65"/>
    <w:rsid w:val="002D78AC"/>
    <w:rsid w:val="002D79C5"/>
    <w:rsid w:val="002E3752"/>
    <w:rsid w:val="002F10B5"/>
    <w:rsid w:val="00303FB9"/>
    <w:rsid w:val="00314839"/>
    <w:rsid w:val="00316493"/>
    <w:rsid w:val="00331068"/>
    <w:rsid w:val="00331337"/>
    <w:rsid w:val="003323A1"/>
    <w:rsid w:val="00337F30"/>
    <w:rsid w:val="003433AF"/>
    <w:rsid w:val="00352282"/>
    <w:rsid w:val="00357491"/>
    <w:rsid w:val="00357BD7"/>
    <w:rsid w:val="00391FC9"/>
    <w:rsid w:val="00392CE1"/>
    <w:rsid w:val="003B6AC3"/>
    <w:rsid w:val="003C341F"/>
    <w:rsid w:val="003E35C4"/>
    <w:rsid w:val="003E785A"/>
    <w:rsid w:val="003F14C2"/>
    <w:rsid w:val="00417230"/>
    <w:rsid w:val="004315E3"/>
    <w:rsid w:val="004320FC"/>
    <w:rsid w:val="00447EBA"/>
    <w:rsid w:val="00461F80"/>
    <w:rsid w:val="004628FA"/>
    <w:rsid w:val="0047127A"/>
    <w:rsid w:val="004833A7"/>
    <w:rsid w:val="00491053"/>
    <w:rsid w:val="00491D28"/>
    <w:rsid w:val="00494B05"/>
    <w:rsid w:val="004A2BE4"/>
    <w:rsid w:val="004A3D95"/>
    <w:rsid w:val="004C7F3B"/>
    <w:rsid w:val="004D5DC9"/>
    <w:rsid w:val="004E6428"/>
    <w:rsid w:val="004E73C5"/>
    <w:rsid w:val="004F009C"/>
    <w:rsid w:val="004F0697"/>
    <w:rsid w:val="00501323"/>
    <w:rsid w:val="00515388"/>
    <w:rsid w:val="0052799C"/>
    <w:rsid w:val="0054229F"/>
    <w:rsid w:val="00543AE1"/>
    <w:rsid w:val="00547F4F"/>
    <w:rsid w:val="00550FCE"/>
    <w:rsid w:val="0055326F"/>
    <w:rsid w:val="005628B5"/>
    <w:rsid w:val="00563341"/>
    <w:rsid w:val="00571234"/>
    <w:rsid w:val="00576741"/>
    <w:rsid w:val="00594B95"/>
    <w:rsid w:val="005A1116"/>
    <w:rsid w:val="005B76B5"/>
    <w:rsid w:val="005C2F91"/>
    <w:rsid w:val="005D45AD"/>
    <w:rsid w:val="005E1FFC"/>
    <w:rsid w:val="005E6232"/>
    <w:rsid w:val="005E6E99"/>
    <w:rsid w:val="005E774F"/>
    <w:rsid w:val="005F6200"/>
    <w:rsid w:val="00613058"/>
    <w:rsid w:val="006200B0"/>
    <w:rsid w:val="0062298A"/>
    <w:rsid w:val="00633F0A"/>
    <w:rsid w:val="00662E0A"/>
    <w:rsid w:val="00665549"/>
    <w:rsid w:val="00674A89"/>
    <w:rsid w:val="006879BC"/>
    <w:rsid w:val="006A3736"/>
    <w:rsid w:val="006B7A25"/>
    <w:rsid w:val="006C038B"/>
    <w:rsid w:val="006C08C3"/>
    <w:rsid w:val="006C1D13"/>
    <w:rsid w:val="006D0711"/>
    <w:rsid w:val="006D264D"/>
    <w:rsid w:val="006D4350"/>
    <w:rsid w:val="006E68B0"/>
    <w:rsid w:val="00700B26"/>
    <w:rsid w:val="00715204"/>
    <w:rsid w:val="00716DC9"/>
    <w:rsid w:val="00732491"/>
    <w:rsid w:val="0073393F"/>
    <w:rsid w:val="00733E53"/>
    <w:rsid w:val="0075053D"/>
    <w:rsid w:val="007526E9"/>
    <w:rsid w:val="00754D51"/>
    <w:rsid w:val="007722E5"/>
    <w:rsid w:val="007740BF"/>
    <w:rsid w:val="007921C4"/>
    <w:rsid w:val="007A15DA"/>
    <w:rsid w:val="007A4E16"/>
    <w:rsid w:val="007A58EE"/>
    <w:rsid w:val="007A6647"/>
    <w:rsid w:val="007B0BDD"/>
    <w:rsid w:val="007C62D3"/>
    <w:rsid w:val="007C6490"/>
    <w:rsid w:val="007E3F28"/>
    <w:rsid w:val="007F1E8D"/>
    <w:rsid w:val="007F2E3B"/>
    <w:rsid w:val="00811CB3"/>
    <w:rsid w:val="00812748"/>
    <w:rsid w:val="00812D7C"/>
    <w:rsid w:val="008207BF"/>
    <w:rsid w:val="00824128"/>
    <w:rsid w:val="00836A56"/>
    <w:rsid w:val="008636FB"/>
    <w:rsid w:val="008707AC"/>
    <w:rsid w:val="0087107E"/>
    <w:rsid w:val="00871B1A"/>
    <w:rsid w:val="0088417B"/>
    <w:rsid w:val="008852E5"/>
    <w:rsid w:val="008A67A4"/>
    <w:rsid w:val="008C300D"/>
    <w:rsid w:val="008C6767"/>
    <w:rsid w:val="008C6B6C"/>
    <w:rsid w:val="008D3B81"/>
    <w:rsid w:val="008E0C1F"/>
    <w:rsid w:val="008E3D5B"/>
    <w:rsid w:val="008F0878"/>
    <w:rsid w:val="008F5B88"/>
    <w:rsid w:val="00900C8F"/>
    <w:rsid w:val="00915934"/>
    <w:rsid w:val="00917082"/>
    <w:rsid w:val="00924532"/>
    <w:rsid w:val="009276B2"/>
    <w:rsid w:val="00927AFC"/>
    <w:rsid w:val="00941CD4"/>
    <w:rsid w:val="00963419"/>
    <w:rsid w:val="009664E3"/>
    <w:rsid w:val="00974D09"/>
    <w:rsid w:val="0099314F"/>
    <w:rsid w:val="00993FA8"/>
    <w:rsid w:val="009A0CBF"/>
    <w:rsid w:val="009A296A"/>
    <w:rsid w:val="009A7E3C"/>
    <w:rsid w:val="009C36E2"/>
    <w:rsid w:val="009D38E0"/>
    <w:rsid w:val="009F0DF5"/>
    <w:rsid w:val="00A0005B"/>
    <w:rsid w:val="00A034A8"/>
    <w:rsid w:val="00A23B94"/>
    <w:rsid w:val="00A258A8"/>
    <w:rsid w:val="00A309EA"/>
    <w:rsid w:val="00A33597"/>
    <w:rsid w:val="00A33E1D"/>
    <w:rsid w:val="00A345E8"/>
    <w:rsid w:val="00A458E2"/>
    <w:rsid w:val="00A57197"/>
    <w:rsid w:val="00A63C05"/>
    <w:rsid w:val="00A855E0"/>
    <w:rsid w:val="00A87797"/>
    <w:rsid w:val="00A93472"/>
    <w:rsid w:val="00A974AF"/>
    <w:rsid w:val="00AB3133"/>
    <w:rsid w:val="00AC06FD"/>
    <w:rsid w:val="00AD208B"/>
    <w:rsid w:val="00AD5DE9"/>
    <w:rsid w:val="00AD7D88"/>
    <w:rsid w:val="00AF3A7F"/>
    <w:rsid w:val="00AF4E91"/>
    <w:rsid w:val="00AF548F"/>
    <w:rsid w:val="00AF5C26"/>
    <w:rsid w:val="00B061C7"/>
    <w:rsid w:val="00B26B8C"/>
    <w:rsid w:val="00B271A7"/>
    <w:rsid w:val="00B337DC"/>
    <w:rsid w:val="00B64D17"/>
    <w:rsid w:val="00B87AFF"/>
    <w:rsid w:val="00BB3CCB"/>
    <w:rsid w:val="00BD1F2F"/>
    <w:rsid w:val="00BD5D1E"/>
    <w:rsid w:val="00BE5651"/>
    <w:rsid w:val="00C036F9"/>
    <w:rsid w:val="00C063C9"/>
    <w:rsid w:val="00C06B9B"/>
    <w:rsid w:val="00C13607"/>
    <w:rsid w:val="00C254BF"/>
    <w:rsid w:val="00C32682"/>
    <w:rsid w:val="00C41E75"/>
    <w:rsid w:val="00C62A00"/>
    <w:rsid w:val="00C72344"/>
    <w:rsid w:val="00C73427"/>
    <w:rsid w:val="00C8439E"/>
    <w:rsid w:val="00CA3D39"/>
    <w:rsid w:val="00CB4FA7"/>
    <w:rsid w:val="00CE411E"/>
    <w:rsid w:val="00D17A8C"/>
    <w:rsid w:val="00D21130"/>
    <w:rsid w:val="00D225CA"/>
    <w:rsid w:val="00D24BCE"/>
    <w:rsid w:val="00D30DC1"/>
    <w:rsid w:val="00D357F2"/>
    <w:rsid w:val="00D574C6"/>
    <w:rsid w:val="00D62584"/>
    <w:rsid w:val="00D67CE6"/>
    <w:rsid w:val="00D74D11"/>
    <w:rsid w:val="00D87EC2"/>
    <w:rsid w:val="00D95059"/>
    <w:rsid w:val="00DA31D1"/>
    <w:rsid w:val="00DB71FE"/>
    <w:rsid w:val="00DE3E5A"/>
    <w:rsid w:val="00DE49F2"/>
    <w:rsid w:val="00DE7862"/>
    <w:rsid w:val="00E0361F"/>
    <w:rsid w:val="00E07155"/>
    <w:rsid w:val="00E15BA9"/>
    <w:rsid w:val="00E205C8"/>
    <w:rsid w:val="00E2701B"/>
    <w:rsid w:val="00E304D9"/>
    <w:rsid w:val="00E32469"/>
    <w:rsid w:val="00E34DAB"/>
    <w:rsid w:val="00E353B0"/>
    <w:rsid w:val="00E52A6C"/>
    <w:rsid w:val="00E55A53"/>
    <w:rsid w:val="00E60555"/>
    <w:rsid w:val="00E73E17"/>
    <w:rsid w:val="00E73F86"/>
    <w:rsid w:val="00E77D39"/>
    <w:rsid w:val="00E801F2"/>
    <w:rsid w:val="00E81591"/>
    <w:rsid w:val="00E822B7"/>
    <w:rsid w:val="00E874FA"/>
    <w:rsid w:val="00EA01D8"/>
    <w:rsid w:val="00EA361F"/>
    <w:rsid w:val="00EA60A7"/>
    <w:rsid w:val="00EB4AEF"/>
    <w:rsid w:val="00EB7C31"/>
    <w:rsid w:val="00EC090C"/>
    <w:rsid w:val="00EE548F"/>
    <w:rsid w:val="00EF7FA1"/>
    <w:rsid w:val="00F132A1"/>
    <w:rsid w:val="00F13C7C"/>
    <w:rsid w:val="00F437B9"/>
    <w:rsid w:val="00F575B5"/>
    <w:rsid w:val="00F60D9B"/>
    <w:rsid w:val="00F6414B"/>
    <w:rsid w:val="00F72CC5"/>
    <w:rsid w:val="00F9690F"/>
    <w:rsid w:val="00F97230"/>
    <w:rsid w:val="00F97593"/>
    <w:rsid w:val="00FB152F"/>
    <w:rsid w:val="00FB5777"/>
    <w:rsid w:val="00FC2795"/>
    <w:rsid w:val="00FC5B53"/>
    <w:rsid w:val="00FC6C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C2E4"/>
  <w15:chartTrackingRefBased/>
  <w15:docId w15:val="{D5B27C20-B557-4A11-9213-C1AD8BDE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1A7"/>
    <w:pPr>
      <w:ind w:left="720"/>
      <w:contextualSpacing/>
    </w:pPr>
  </w:style>
  <w:style w:type="paragraph" w:styleId="Textonotaalfinal">
    <w:name w:val="endnote text"/>
    <w:basedOn w:val="Normal"/>
    <w:link w:val="TextonotaalfinalCar"/>
    <w:uiPriority w:val="99"/>
    <w:semiHidden/>
    <w:unhideWhenUsed/>
    <w:rsid w:val="00447EB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7EBA"/>
    <w:rPr>
      <w:sz w:val="20"/>
      <w:szCs w:val="20"/>
    </w:rPr>
  </w:style>
  <w:style w:type="character" w:styleId="Refdenotaalfinal">
    <w:name w:val="endnote reference"/>
    <w:basedOn w:val="Fuentedeprrafopredeter"/>
    <w:uiPriority w:val="99"/>
    <w:semiHidden/>
    <w:unhideWhenUsed/>
    <w:rsid w:val="00447EBA"/>
    <w:rPr>
      <w:vertAlign w:val="superscript"/>
    </w:rPr>
  </w:style>
  <w:style w:type="paragraph" w:styleId="Textodeglobo">
    <w:name w:val="Balloon Text"/>
    <w:basedOn w:val="Normal"/>
    <w:link w:val="TextodegloboCar"/>
    <w:uiPriority w:val="99"/>
    <w:semiHidden/>
    <w:unhideWhenUsed/>
    <w:rsid w:val="005153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388"/>
    <w:rPr>
      <w:rFonts w:ascii="Segoe UI" w:hAnsi="Segoe UI" w:cs="Segoe UI"/>
      <w:sz w:val="18"/>
      <w:szCs w:val="18"/>
    </w:rPr>
  </w:style>
  <w:style w:type="character" w:styleId="Hipervnculo">
    <w:name w:val="Hyperlink"/>
    <w:basedOn w:val="Fuentedeprrafopredeter"/>
    <w:uiPriority w:val="99"/>
    <w:unhideWhenUsed/>
    <w:rsid w:val="001D6493"/>
    <w:rPr>
      <w:color w:val="0563C1" w:themeColor="hyperlink"/>
      <w:u w:val="single"/>
    </w:rPr>
  </w:style>
  <w:style w:type="paragraph" w:styleId="Encabezado">
    <w:name w:val="header"/>
    <w:basedOn w:val="Normal"/>
    <w:link w:val="EncabezadoCar"/>
    <w:uiPriority w:val="99"/>
    <w:semiHidden/>
    <w:unhideWhenUsed/>
    <w:rsid w:val="003310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1068"/>
  </w:style>
  <w:style w:type="paragraph" w:styleId="Piedepgina">
    <w:name w:val="footer"/>
    <w:basedOn w:val="Normal"/>
    <w:link w:val="PiedepginaCar"/>
    <w:uiPriority w:val="99"/>
    <w:semiHidden/>
    <w:unhideWhenUsed/>
    <w:rsid w:val="003310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068"/>
  </w:style>
  <w:style w:type="paragraph" w:styleId="Textonotapie">
    <w:name w:val="footnote text"/>
    <w:basedOn w:val="Normal"/>
    <w:link w:val="TextonotapieCar"/>
    <w:uiPriority w:val="99"/>
    <w:semiHidden/>
    <w:unhideWhenUsed/>
    <w:rsid w:val="00E55A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5A53"/>
    <w:rPr>
      <w:sz w:val="20"/>
      <w:szCs w:val="20"/>
    </w:rPr>
  </w:style>
  <w:style w:type="character" w:styleId="Refdenotaalpie">
    <w:name w:val="footnote reference"/>
    <w:basedOn w:val="Fuentedeprrafopredeter"/>
    <w:uiPriority w:val="99"/>
    <w:semiHidden/>
    <w:unhideWhenUsed/>
    <w:rsid w:val="00E55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6604">
      <w:bodyDiv w:val="1"/>
      <w:marLeft w:val="0"/>
      <w:marRight w:val="0"/>
      <w:marTop w:val="0"/>
      <w:marBottom w:val="0"/>
      <w:divBdr>
        <w:top w:val="none" w:sz="0" w:space="0" w:color="auto"/>
        <w:left w:val="none" w:sz="0" w:space="0" w:color="auto"/>
        <w:bottom w:val="none" w:sz="0" w:space="0" w:color="auto"/>
        <w:right w:val="none" w:sz="0" w:space="0" w:color="auto"/>
      </w:divBdr>
    </w:div>
    <w:div w:id="1172717210">
      <w:bodyDiv w:val="1"/>
      <w:marLeft w:val="0"/>
      <w:marRight w:val="0"/>
      <w:marTop w:val="0"/>
      <w:marBottom w:val="0"/>
      <w:divBdr>
        <w:top w:val="none" w:sz="0" w:space="0" w:color="auto"/>
        <w:left w:val="none" w:sz="0" w:space="0" w:color="auto"/>
        <w:bottom w:val="none" w:sz="0" w:space="0" w:color="auto"/>
        <w:right w:val="none" w:sz="0" w:space="0" w:color="auto"/>
      </w:divBdr>
    </w:div>
    <w:div w:id="1719473907">
      <w:bodyDiv w:val="1"/>
      <w:marLeft w:val="0"/>
      <w:marRight w:val="0"/>
      <w:marTop w:val="0"/>
      <w:marBottom w:val="0"/>
      <w:divBdr>
        <w:top w:val="none" w:sz="0" w:space="0" w:color="auto"/>
        <w:left w:val="none" w:sz="0" w:space="0" w:color="auto"/>
        <w:bottom w:val="none" w:sz="0" w:space="0" w:color="auto"/>
        <w:right w:val="none" w:sz="0" w:space="0" w:color="auto"/>
      </w:divBdr>
    </w:div>
    <w:div w:id="19634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soramiento@consejocaba.org.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A941-B7C2-401C-961F-EC95AB7D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dc:creator>
  <cp:keywords/>
  <dc:description/>
  <cp:lastModifiedBy>Paula Andrea</cp:lastModifiedBy>
  <cp:revision>2</cp:revision>
  <cp:lastPrinted>2022-10-31T15:46:00Z</cp:lastPrinted>
  <dcterms:created xsi:type="dcterms:W3CDTF">2023-01-02T21:30:00Z</dcterms:created>
  <dcterms:modified xsi:type="dcterms:W3CDTF">2023-01-02T21:30:00Z</dcterms:modified>
</cp:coreProperties>
</file>